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DC5B" w14:textId="77777777" w:rsidR="0064109C" w:rsidRDefault="00C1795E" w:rsidP="00231B09">
      <w:pPr>
        <w:pStyle w:val="Heading1"/>
      </w:pPr>
      <w:sdt>
        <w:sdtPr>
          <w:id w:val="-141810353"/>
          <w:placeholder>
            <w:docPart w:val="DefaultPlaceholder_-1854013439"/>
          </w:placeholder>
          <w:dropDownList>
            <w:listItem w:displayText="Choose Year" w:value="Choose Year"/>
            <w:listItem w:displayText="2018-19" w:value="2018-19"/>
            <w:listItem w:displayText="2019-20" w:value="2019-20"/>
            <w:listItem w:displayText="2020-21" w:value="2020-21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  <w:listItem w:displayText="2025-26" w:value="2025-26"/>
          </w:dropDownList>
        </w:sdtPr>
        <w:sdtContent>
          <w:r w:rsidR="003F76A2">
            <w:t>2018-19</w:t>
          </w:r>
        </w:sdtContent>
      </w:sdt>
      <w:r w:rsidR="00F978F3" w:rsidRPr="005B3E38">
        <w:t xml:space="preserve"> </w:t>
      </w:r>
      <w:r w:rsidR="00A82B43" w:rsidRPr="005B3E38">
        <w:t xml:space="preserve">- </w:t>
      </w:r>
      <w:r w:rsidR="004D0B3B" w:rsidRPr="005B3E38">
        <w:t xml:space="preserve">Division Level - </w:t>
      </w:r>
      <w:r w:rsidR="00575B3D" w:rsidRPr="005B3E38">
        <w:t xml:space="preserve">Student Services Outcomes &amp; Assessment </w:t>
      </w:r>
      <w:r w:rsidR="002849BF">
        <w:t>–</w:t>
      </w:r>
      <w:r w:rsidR="00575B3D" w:rsidRPr="005B3E38">
        <w:t xml:space="preserve"> </w:t>
      </w:r>
      <w:r w:rsidR="00301FFA" w:rsidRPr="00EA65C5">
        <w:rPr>
          <w:color w:val="FF0000"/>
        </w:rPr>
        <w:t>Access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75"/>
        <w:gridCol w:w="2520"/>
        <w:gridCol w:w="2430"/>
        <w:gridCol w:w="2880"/>
        <w:gridCol w:w="1800"/>
      </w:tblGrid>
      <w:tr w:rsidR="002849BF" w:rsidRPr="00463AEF" w14:paraId="236CBB0B" w14:textId="77777777" w:rsidTr="00600AAF">
        <w:trPr>
          <w:trHeight w:val="85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4FC4995" w14:textId="77777777" w:rsidR="002849BF" w:rsidRPr="00463AEF" w:rsidRDefault="002D602A" w:rsidP="00231B09">
            <w:pPr>
              <w:spacing w:line="276" w:lineRule="auto"/>
              <w:jc w:val="center"/>
              <w:rPr>
                <w:b/>
                <w:i/>
                <w:szCs w:val="20"/>
              </w:rPr>
            </w:pPr>
            <w:r w:rsidRPr="00463AEF">
              <w:rPr>
                <w:b/>
                <w:i/>
                <w:szCs w:val="20"/>
              </w:rPr>
              <w:t xml:space="preserve">Access </w:t>
            </w:r>
            <w:r w:rsidR="002849BF" w:rsidRPr="00463AEF">
              <w:rPr>
                <w:b/>
                <w:i/>
                <w:szCs w:val="20"/>
              </w:rPr>
              <w:t>Data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D9F8749" w14:textId="77777777" w:rsidR="002849BF" w:rsidRPr="00463AEF" w:rsidRDefault="002849BF" w:rsidP="00231B09">
            <w:pPr>
              <w:spacing w:line="276" w:lineRule="auto"/>
              <w:jc w:val="center"/>
              <w:rPr>
                <w:b/>
                <w:i/>
                <w:szCs w:val="20"/>
              </w:rPr>
            </w:pPr>
            <w:r w:rsidRPr="00463AEF">
              <w:rPr>
                <w:b/>
                <w:i/>
                <w:szCs w:val="20"/>
              </w:rPr>
              <w:t>Baseline (2017-18)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C15D129" w14:textId="77777777" w:rsidR="002849BF" w:rsidRPr="00463AEF" w:rsidRDefault="002849BF" w:rsidP="00231B09">
            <w:pPr>
              <w:spacing w:line="276" w:lineRule="auto"/>
              <w:jc w:val="center"/>
              <w:rPr>
                <w:b/>
                <w:i/>
                <w:szCs w:val="20"/>
              </w:rPr>
            </w:pPr>
            <w:r w:rsidRPr="00463AEF">
              <w:rPr>
                <w:b/>
                <w:i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C060356" w14:textId="77777777" w:rsidR="002849BF" w:rsidRPr="00463AEF" w:rsidRDefault="002849BF" w:rsidP="00231B09">
            <w:pPr>
              <w:spacing w:line="276" w:lineRule="auto"/>
              <w:jc w:val="center"/>
              <w:rPr>
                <w:b/>
                <w:i/>
                <w:szCs w:val="20"/>
              </w:rPr>
            </w:pPr>
            <w:r w:rsidRPr="00463AEF">
              <w:rPr>
                <w:b/>
                <w:i/>
                <w:szCs w:val="20"/>
              </w:rPr>
              <w:t>Actual Data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DBAD43C" w14:textId="77777777" w:rsidR="002849BF" w:rsidRPr="00463AEF" w:rsidRDefault="002849BF" w:rsidP="00231B09">
            <w:pPr>
              <w:spacing w:line="276" w:lineRule="auto"/>
              <w:jc w:val="center"/>
              <w:rPr>
                <w:b/>
                <w:i/>
                <w:szCs w:val="20"/>
              </w:rPr>
            </w:pPr>
            <w:r w:rsidRPr="00463AEF">
              <w:rPr>
                <w:b/>
                <w:i/>
                <w:szCs w:val="20"/>
              </w:rPr>
              <w:t>Progress</w:t>
            </w:r>
          </w:p>
        </w:tc>
      </w:tr>
      <w:tr w:rsidR="002849BF" w:rsidRPr="00FE4D00" w14:paraId="6F5567F9" w14:textId="77777777" w:rsidTr="00600AAF">
        <w:trPr>
          <w:trHeight w:val="85"/>
        </w:trPr>
        <w:tc>
          <w:tcPr>
            <w:tcW w:w="4675" w:type="dxa"/>
            <w:vMerge w:val="restart"/>
            <w:shd w:val="clear" w:color="auto" w:fill="auto"/>
            <w:vAlign w:val="center"/>
          </w:tcPr>
          <w:p w14:paraId="1D506625" w14:textId="77777777" w:rsidR="002849BF" w:rsidRPr="00FE4D00" w:rsidRDefault="002849B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t>Enrollment (% of state allocation)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06B686B" w14:textId="77777777" w:rsidR="002849BF" w:rsidRPr="00FE4D00" w:rsidRDefault="002849B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96%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23919595" w14:textId="77777777" w:rsidR="002849BF" w:rsidRPr="00FE4D00" w:rsidRDefault="002849B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105%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243E43" w14:textId="77777777" w:rsidR="002849BF" w:rsidRPr="00FE4D00" w:rsidRDefault="002849BF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2018-19: </w:t>
            </w:r>
            <w:r w:rsidR="00463AEF" w:rsidRPr="00463AEF">
              <w:rPr>
                <w:b/>
                <w:i/>
                <w:szCs w:val="20"/>
              </w:rPr>
              <w:t>94.19%</w:t>
            </w:r>
          </w:p>
        </w:tc>
        <w:tc>
          <w:tcPr>
            <w:tcW w:w="1800" w:type="dxa"/>
          </w:tcPr>
          <w:p w14:paraId="40754E9B" w14:textId="77777777" w:rsidR="002849B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600AAF">
              <w:rPr>
                <w:rFonts w:ascii="Wingdings" w:hAnsi="Wingdings" w:cstheme="minorHAnsi"/>
                <w:b/>
                <w:color w:val="FF0000"/>
                <w:sz w:val="32"/>
              </w:rPr>
              <w:t></w:t>
            </w:r>
          </w:p>
        </w:tc>
      </w:tr>
      <w:tr w:rsidR="00600AAF" w:rsidRPr="00FE4D00" w14:paraId="746E58FE" w14:textId="77777777" w:rsidTr="00600AAF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3A82A93A" w14:textId="77777777" w:rsidR="00600AAF" w:rsidRDefault="00600AAF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41A2F3F5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375C856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89345E8" w14:textId="77777777" w:rsidR="00600AAF" w:rsidRDefault="00600AAF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2019-20:</w:t>
            </w:r>
          </w:p>
        </w:tc>
        <w:tc>
          <w:tcPr>
            <w:tcW w:w="1800" w:type="dxa"/>
          </w:tcPr>
          <w:p w14:paraId="44EDDE1A" w14:textId="77777777" w:rsidR="00600AAF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600AAF" w:rsidRPr="00FE4D00" w14:paraId="3BC9D1C8" w14:textId="77777777" w:rsidTr="00600AAF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48590867" w14:textId="77777777" w:rsidR="00600AAF" w:rsidRDefault="00600AAF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AA42246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5C39C84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C58398F" w14:textId="77777777" w:rsidR="00600AAF" w:rsidRDefault="00600AAF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2020-21:</w:t>
            </w:r>
          </w:p>
        </w:tc>
        <w:tc>
          <w:tcPr>
            <w:tcW w:w="1800" w:type="dxa"/>
          </w:tcPr>
          <w:p w14:paraId="3FA51956" w14:textId="77777777" w:rsidR="00600AAF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600AAF" w:rsidRPr="00FE4D00" w14:paraId="71CF9BAD" w14:textId="77777777" w:rsidTr="00600AAF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4881C1D1" w14:textId="77777777" w:rsidR="00600AAF" w:rsidRDefault="00600AAF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4F558CD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35C7D33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E3BE75E" w14:textId="77777777" w:rsidR="00600AAF" w:rsidRDefault="00600AAF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2021-22:</w:t>
            </w:r>
          </w:p>
        </w:tc>
        <w:tc>
          <w:tcPr>
            <w:tcW w:w="1800" w:type="dxa"/>
          </w:tcPr>
          <w:p w14:paraId="6B27D2D1" w14:textId="77777777" w:rsidR="00600AAF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600AAF" w:rsidRPr="00FE4D00" w14:paraId="4DA3B0D1" w14:textId="77777777" w:rsidTr="00600AAF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44943083" w14:textId="77777777" w:rsidR="00600AAF" w:rsidRDefault="00600AAF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415E464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6E778CA" w14:textId="77777777" w:rsidR="00600AAF" w:rsidRDefault="00600AAF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911BA86" w14:textId="77777777" w:rsidR="00600AAF" w:rsidRDefault="00600AAF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2022-23:</w:t>
            </w:r>
          </w:p>
        </w:tc>
        <w:tc>
          <w:tcPr>
            <w:tcW w:w="1800" w:type="dxa"/>
          </w:tcPr>
          <w:p w14:paraId="082D51B1" w14:textId="77777777" w:rsidR="00600AAF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</w:tbl>
    <w:p w14:paraId="1BC320A3" w14:textId="77777777" w:rsidR="002849BF" w:rsidRPr="002849BF" w:rsidRDefault="002849BF" w:rsidP="00231B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9225"/>
        <w:gridCol w:w="3085"/>
      </w:tblGrid>
      <w:tr w:rsidR="00FD5F39" w:rsidRPr="00FE4D00" w14:paraId="2B7DD87D" w14:textId="77777777" w:rsidTr="007240C7">
        <w:trPr>
          <w:trHeight w:val="908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7C7D778" w14:textId="77777777" w:rsidR="00FD5F39" w:rsidRPr="00FE4D00" w:rsidRDefault="00FD5F39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 xml:space="preserve">Based on interactions with </w:t>
            </w:r>
            <w:r>
              <w:rPr>
                <w:i/>
                <w:szCs w:val="20"/>
              </w:rPr>
              <w:t>StuSvcs</w:t>
            </w:r>
            <w:r w:rsidRPr="00FE4D00">
              <w:rPr>
                <w:i/>
                <w:szCs w:val="20"/>
              </w:rPr>
              <w:t>, students will be able to…</w:t>
            </w:r>
          </w:p>
        </w:tc>
        <w:tc>
          <w:tcPr>
            <w:tcW w:w="9225" w:type="dxa"/>
            <w:shd w:val="clear" w:color="auto" w:fill="D9D9D9" w:themeFill="background1" w:themeFillShade="D9"/>
            <w:vAlign w:val="center"/>
          </w:tcPr>
          <w:p w14:paraId="38A1F0A9" w14:textId="77777777" w:rsidR="00FD5F39" w:rsidRPr="00FE4D00" w:rsidRDefault="00FD5F39" w:rsidP="00231B09">
            <w:p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VPSS Synthesis of department level assessments to include:</w:t>
            </w:r>
          </w:p>
          <w:p w14:paraId="379A439C" w14:textId="77777777" w:rsidR="00FD5F39" w:rsidRPr="00FE4D00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Successes</w:t>
            </w:r>
          </w:p>
          <w:p w14:paraId="342084B3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 xml:space="preserve">Impact of changes </w:t>
            </w:r>
          </w:p>
          <w:p w14:paraId="5E8F9660" w14:textId="77777777" w:rsidR="00FD5F39" w:rsidRPr="00FE4D00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Opportunities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588C86D" w14:textId="77777777" w:rsidR="00FD5F39" w:rsidRPr="00FE4D00" w:rsidRDefault="00FD5F39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Description of planned changes for next year</w:t>
            </w:r>
          </w:p>
        </w:tc>
      </w:tr>
      <w:tr w:rsidR="00784B9A" w:rsidRPr="00FE4D00" w14:paraId="7727BD0A" w14:textId="77777777" w:rsidTr="00F66144">
        <w:trPr>
          <w:trHeight w:val="64"/>
        </w:trPr>
        <w:tc>
          <w:tcPr>
            <w:tcW w:w="1995" w:type="dxa"/>
            <w:vAlign w:val="center"/>
          </w:tcPr>
          <w:p w14:paraId="15E6F38D" w14:textId="77777777" w:rsidR="00784B9A" w:rsidRPr="00FE4D00" w:rsidRDefault="00784B9A" w:rsidP="00231B09">
            <w:pPr>
              <w:spacing w:line="276" w:lineRule="auto"/>
              <w:rPr>
                <w:szCs w:val="20"/>
              </w:rPr>
            </w:pPr>
            <w:r w:rsidRPr="003E7B88">
              <w:t>Apply for Admission</w:t>
            </w:r>
          </w:p>
        </w:tc>
        <w:tc>
          <w:tcPr>
            <w:tcW w:w="9225" w:type="dxa"/>
            <w:vAlign w:val="center"/>
          </w:tcPr>
          <w:p w14:paraId="581A2E48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7F6E539F" w14:textId="77777777" w:rsidR="00463AEF" w:rsidRDefault="00463AE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though this process</w:t>
            </w:r>
          </w:p>
          <w:p w14:paraId="468B084D" w14:textId="77777777" w:rsidR="00784B9A" w:rsidRDefault="00F61A8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O&amp;R </w:t>
            </w:r>
            <w:r w:rsidR="00784B9A" w:rsidRPr="002F17D9">
              <w:rPr>
                <w:szCs w:val="20"/>
              </w:rPr>
              <w:t>Increased staffing due to 1000 ae</w:t>
            </w:r>
            <w:r w:rsidR="00463AEF">
              <w:rPr>
                <w:szCs w:val="20"/>
              </w:rPr>
              <w:t>rospace funding for engineering</w:t>
            </w:r>
          </w:p>
          <w:p w14:paraId="5ECA5075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Open House </w:t>
            </w:r>
          </w:p>
          <w:p w14:paraId="127D7438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Transitioned to online application for selective admission</w:t>
            </w:r>
          </w:p>
          <w:p w14:paraId="71E04868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Increased presence at off campus events (both O&amp;R and WFD)</w:t>
            </w:r>
          </w:p>
          <w:p w14:paraId="4446A33C" w14:textId="3AB1E702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The college is regularly invited back to off</w:t>
            </w:r>
            <w:r w:rsidR="00F804AA">
              <w:rPr>
                <w:szCs w:val="20"/>
              </w:rPr>
              <w:t>-campus</w:t>
            </w:r>
            <w:r w:rsidR="00C1795E">
              <w:rPr>
                <w:szCs w:val="20"/>
              </w:rPr>
              <w:t xml:space="preserve"> </w:t>
            </w:r>
            <w:r>
              <w:rPr>
                <w:szCs w:val="20"/>
              </w:rPr>
              <w:t>events like college nights at local high schools</w:t>
            </w:r>
          </w:p>
          <w:p w14:paraId="64F10C89" w14:textId="55F81E01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Departments outside of O&amp;R and WFD regularly engage off</w:t>
            </w:r>
            <w:r w:rsidR="00F804AA">
              <w:rPr>
                <w:szCs w:val="20"/>
              </w:rPr>
              <w:t>-</w:t>
            </w:r>
            <w:r>
              <w:rPr>
                <w:szCs w:val="20"/>
              </w:rPr>
              <w:t>campus recruiting style events</w:t>
            </w:r>
          </w:p>
          <w:p w14:paraId="0E7AD883" w14:textId="77777777" w:rsidR="00784B9A" w:rsidRPr="009D1845" w:rsidRDefault="00F61A8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Change in perception of j</w:t>
            </w:r>
            <w:r w:rsidR="00784B9A">
              <w:rPr>
                <w:szCs w:val="20"/>
              </w:rPr>
              <w:t>ob and community fairs</w:t>
            </w:r>
            <w:r>
              <w:rPr>
                <w:szCs w:val="20"/>
              </w:rPr>
              <w:t xml:space="preserve"> as potential recruiting events</w:t>
            </w:r>
          </w:p>
          <w:p w14:paraId="19D0CCEB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>
              <w:rPr>
                <w:b/>
                <w:szCs w:val="20"/>
                <w:u w:val="single"/>
              </w:rPr>
              <w:t xml:space="preserve"> from prior year</w:t>
            </w:r>
          </w:p>
          <w:p w14:paraId="7A52171A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Degree Audit changes for conditional a</w:t>
            </w:r>
            <w:r w:rsidR="00F61A83">
              <w:rPr>
                <w:szCs w:val="20"/>
              </w:rPr>
              <w:t>dmit students appreciated by</w:t>
            </w:r>
            <w:r>
              <w:rPr>
                <w:szCs w:val="20"/>
              </w:rPr>
              <w:t xml:space="preserve"> staff and students. </w:t>
            </w:r>
          </w:p>
          <w:p w14:paraId="3A4D4871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600AAF">
              <w:rPr>
                <w:szCs w:val="20"/>
              </w:rPr>
              <w:t xml:space="preserve">Personalized admission checklist </w:t>
            </w:r>
            <w:r>
              <w:rPr>
                <w:szCs w:val="20"/>
              </w:rPr>
              <w:t xml:space="preserve">(for general students and specific for veterans) </w:t>
            </w:r>
            <w:r w:rsidRPr="00600AAF">
              <w:rPr>
                <w:szCs w:val="20"/>
              </w:rPr>
              <w:t>appreciated by students and reduces workload for SSNs</w:t>
            </w:r>
          </w:p>
          <w:p w14:paraId="41E0E49A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Evening testing created enrollment opportunities for ECE students</w:t>
            </w:r>
          </w:p>
          <w:p w14:paraId="6BAEC1B5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Nursing info session are popular and attendance is increasing</w:t>
            </w:r>
          </w:p>
          <w:p w14:paraId="2A4A2DD3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7ACCAEDF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195D9C32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373DF551" w14:textId="77777777" w:rsidR="00784B9A" w:rsidRPr="00F66144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</w:tc>
        <w:tc>
          <w:tcPr>
            <w:tcW w:w="3085" w:type="dxa"/>
            <w:vAlign w:val="center"/>
          </w:tcPr>
          <w:p w14:paraId="5EF90562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Full implementation of Radius software including communication plans</w:t>
            </w:r>
          </w:p>
          <w:p w14:paraId="12505C18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Begin tracking conversion rates for outreach events</w:t>
            </w:r>
          </w:p>
          <w:p w14:paraId="2FE9AFE1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Full implementation of online selective admission process for all programs</w:t>
            </w:r>
          </w:p>
          <w:p w14:paraId="330D1631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Expansion of evening and weekend hours</w:t>
            </w:r>
          </w:p>
          <w:p w14:paraId="18192C45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Revise WFD Orientation</w:t>
            </w:r>
            <w:r w:rsidR="00C84D7F">
              <w:rPr>
                <w:szCs w:val="20"/>
              </w:rPr>
              <w:t>/Intake</w:t>
            </w:r>
          </w:p>
          <w:p w14:paraId="18C41E13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Need additional staffing in health sciences advising</w:t>
            </w:r>
          </w:p>
          <w:p w14:paraId="36C26B8F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Implementation of student surveys</w:t>
            </w:r>
          </w:p>
          <w:p w14:paraId="6B4953FB" w14:textId="23A8BA70" w:rsidR="009D568F" w:rsidRPr="00C1795E" w:rsidRDefault="009D568F" w:rsidP="00C1795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</w:tc>
      </w:tr>
      <w:tr w:rsidR="00784B9A" w:rsidRPr="00FE4D00" w14:paraId="3EF3A603" w14:textId="77777777" w:rsidTr="007240C7">
        <w:trPr>
          <w:trHeight w:val="4481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4A8C2863" w14:textId="77777777" w:rsidR="00784B9A" w:rsidRPr="00FE4D00" w:rsidRDefault="00784B9A" w:rsidP="00231B09">
            <w:pPr>
              <w:spacing w:line="276" w:lineRule="auto"/>
            </w:pPr>
            <w:r w:rsidRPr="00FE4D00">
              <w:t xml:space="preserve">Register for Classes </w:t>
            </w:r>
          </w:p>
        </w:tc>
        <w:tc>
          <w:tcPr>
            <w:tcW w:w="9225" w:type="dxa"/>
            <w:shd w:val="clear" w:color="auto" w:fill="D9D9D9" w:themeFill="background1" w:themeFillShade="D9"/>
            <w:vAlign w:val="center"/>
          </w:tcPr>
          <w:p w14:paraId="7DF62C43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680CFF6C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5A1BF3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55AFC074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Building sample schedules for engineering students</w:t>
            </w:r>
          </w:p>
          <w:p w14:paraId="52770366" w14:textId="77777777" w:rsidR="00784B9A" w:rsidRP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NSO</w:t>
            </w:r>
          </w:p>
          <w:p w14:paraId="3ACA310E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>
              <w:rPr>
                <w:b/>
                <w:szCs w:val="20"/>
                <w:u w:val="single"/>
              </w:rPr>
              <w:t xml:space="preserve"> from prior year</w:t>
            </w:r>
          </w:p>
          <w:p w14:paraId="79C8A71F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PIN randomization for CAM complex and not yet well understood by students</w:t>
            </w:r>
          </w:p>
          <w:p w14:paraId="21C04394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784B9A">
              <w:rPr>
                <w:szCs w:val="20"/>
              </w:rPr>
              <w:t>New placement method working smoothly</w:t>
            </w:r>
          </w:p>
          <w:p w14:paraId="67ED4D38" w14:textId="77777777" w:rsidR="00784B9A" w:rsidRP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Email notification of quarterly important deadlines</w:t>
            </w:r>
            <w:r w:rsidR="00CB27ED">
              <w:rPr>
                <w:szCs w:val="20"/>
              </w:rPr>
              <w:t xml:space="preserve"> prompting student action</w:t>
            </w:r>
          </w:p>
          <w:p w14:paraId="15B84FFD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5AE14CF0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10517D97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214BBAA3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7143BC34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Consistency of “advising checklist” with all students both general and specialty population</w:t>
            </w:r>
          </w:p>
          <w:p w14:paraId="4E98118C" w14:textId="6C70A4A5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Drive more student</w:t>
            </w:r>
            <w:r w:rsidR="00F66144">
              <w:rPr>
                <w:szCs w:val="20"/>
              </w:rPr>
              <w:t>s</w:t>
            </w:r>
            <w:r>
              <w:rPr>
                <w:szCs w:val="20"/>
              </w:rPr>
              <w:t xml:space="preserve"> to use online registration</w:t>
            </w:r>
            <w:r w:rsidR="00C1795E">
              <w:rPr>
                <w:szCs w:val="20"/>
              </w:rPr>
              <w:t>; with recognition this will not fit all</w:t>
            </w:r>
          </w:p>
          <w:p w14:paraId="3AE60F09" w14:textId="77777777" w:rsidR="00C84D7F" w:rsidRPr="002D602A" w:rsidRDefault="00C84D7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Online NSO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6DBAAAE" w14:textId="77777777" w:rsidR="00C84D7F" w:rsidRDefault="00C84D7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Launch online NSO</w:t>
            </w:r>
          </w:p>
          <w:p w14:paraId="542FA9F4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Continued refinement of CAM</w:t>
            </w:r>
          </w:p>
          <w:p w14:paraId="4397E030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Consistency of Information</w:t>
            </w:r>
          </w:p>
          <w:p w14:paraId="34807684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Degree Planner in LEGEND</w:t>
            </w:r>
          </w:p>
          <w:p w14:paraId="3F4F8111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use of referrals in LEGEND</w:t>
            </w:r>
          </w:p>
          <w:p w14:paraId="68173E38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5EBACA66" w14:textId="77777777" w:rsidR="009D568F" w:rsidRPr="00FE4D00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student survey</w:t>
            </w:r>
          </w:p>
        </w:tc>
      </w:tr>
      <w:tr w:rsidR="00784B9A" w:rsidRPr="00FE4D00" w14:paraId="20C2B82E" w14:textId="77777777" w:rsidTr="007240C7">
        <w:trPr>
          <w:trHeight w:val="864"/>
        </w:trPr>
        <w:tc>
          <w:tcPr>
            <w:tcW w:w="1995" w:type="dxa"/>
            <w:vAlign w:val="center"/>
          </w:tcPr>
          <w:p w14:paraId="24349DB4" w14:textId="77777777" w:rsidR="00784B9A" w:rsidRPr="00FE4D00" w:rsidRDefault="00784B9A" w:rsidP="00231B09">
            <w:pPr>
              <w:spacing w:line="276" w:lineRule="auto"/>
              <w:rPr>
                <w:szCs w:val="20"/>
              </w:rPr>
            </w:pPr>
            <w:r w:rsidRPr="00FE4D00">
              <w:t>Pay for Classes</w:t>
            </w:r>
          </w:p>
        </w:tc>
        <w:tc>
          <w:tcPr>
            <w:tcW w:w="9225" w:type="dxa"/>
            <w:vAlign w:val="center"/>
          </w:tcPr>
          <w:p w14:paraId="1192C95A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474335B2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5A1BF3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786FC9BF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FinAid invited back over multiple years to present about FAFSA/WAFSA at local high schools</w:t>
            </w:r>
          </w:p>
          <w:p w14:paraId="739BADA7" w14:textId="2DA3BFEC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All schedule printouts at ES include information about when tuition is due</w:t>
            </w:r>
          </w:p>
          <w:p w14:paraId="3661D6E1" w14:textId="77777777" w:rsidR="00784B9A" w:rsidRPr="002F1264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Quick review of residency</w:t>
            </w:r>
            <w:r w:rsidR="00F66144">
              <w:rPr>
                <w:szCs w:val="20"/>
              </w:rPr>
              <w:t xml:space="preserve"> available to students</w:t>
            </w:r>
          </w:p>
          <w:p w14:paraId="627D4F47" w14:textId="77777777" w:rsidR="004A0CAF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Multiple areas giving out the WFD funding survey</w:t>
            </w:r>
          </w:p>
          <w:p w14:paraId="7C5732F4" w14:textId="77777777" w:rsidR="00784B9A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FinAid</w:t>
            </w:r>
            <w:r w:rsidR="004A0CAF" w:rsidRPr="004A0CAF">
              <w:rPr>
                <w:szCs w:val="20"/>
              </w:rPr>
              <w:t xml:space="preserve"> disbursed $10.5 million d</w:t>
            </w:r>
            <w:r>
              <w:rPr>
                <w:szCs w:val="20"/>
              </w:rPr>
              <w:t xml:space="preserve">ollars in aid to 1,516 students; </w:t>
            </w:r>
            <w:r w:rsidR="004A0CAF" w:rsidRPr="004A0CAF">
              <w:rPr>
                <w:szCs w:val="20"/>
              </w:rPr>
              <w:t>reviewed 3,794 applications.</w:t>
            </w:r>
          </w:p>
          <w:p w14:paraId="384AA484" w14:textId="77777777" w:rsidR="004A0CAF" w:rsidRPr="00C84D7F" w:rsidRDefault="004A0CAF" w:rsidP="00C84D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Successful shepherding of PTK scholarship process</w:t>
            </w:r>
            <w:r w:rsidR="00C84D7F">
              <w:rPr>
                <w:szCs w:val="20"/>
              </w:rPr>
              <w:t xml:space="preserve">; </w:t>
            </w:r>
            <w:r w:rsidR="00F66144" w:rsidRPr="00C84D7F">
              <w:rPr>
                <w:szCs w:val="20"/>
              </w:rPr>
              <w:t>Assistance</w:t>
            </w:r>
            <w:r w:rsidRPr="00C84D7F">
              <w:rPr>
                <w:szCs w:val="20"/>
              </w:rPr>
              <w:t xml:space="preserve"> with scholarship applications</w:t>
            </w:r>
          </w:p>
          <w:p w14:paraId="229628C2" w14:textId="77777777" w:rsidR="004A0CAF" w:rsidRPr="004A0CAF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Hosting CBOs on site</w:t>
            </w:r>
          </w:p>
          <w:p w14:paraId="75A654EB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 w:rsidR="004A0CAF">
              <w:rPr>
                <w:b/>
                <w:szCs w:val="20"/>
                <w:u w:val="single"/>
              </w:rPr>
              <w:t xml:space="preserve"> from prior year</w:t>
            </w:r>
          </w:p>
          <w:p w14:paraId="0914AF4A" w14:textId="77777777" w:rsidR="004A0CAF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Increases in emergency grant led to improved student outcomes</w:t>
            </w:r>
          </w:p>
          <w:p w14:paraId="79955D5B" w14:textId="77777777" w:rsidR="004A0CAF" w:rsidRPr="004A0CAF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Info.</w:t>
            </w:r>
            <w:r w:rsidR="004A0CAF" w:rsidRPr="004A0CAF">
              <w:rPr>
                <w:szCs w:val="20"/>
              </w:rPr>
              <w:t xml:space="preserve"> published on webpage re</w:t>
            </w:r>
            <w:r w:rsidR="004A0CAF">
              <w:rPr>
                <w:szCs w:val="20"/>
              </w:rPr>
              <w:t>garding financial literacy but data about effectiveness lacking</w:t>
            </w:r>
          </w:p>
          <w:p w14:paraId="722B6417" w14:textId="77777777" w:rsidR="00784B9A" w:rsidRPr="00FE4D00" w:rsidRDefault="00784B9A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lastRenderedPageBreak/>
              <w:t>Opportunities</w:t>
            </w:r>
          </w:p>
          <w:p w14:paraId="05ABC643" w14:textId="77777777" w:rsidR="00784B9A" w:rsidRDefault="00784B9A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collection and analysis still emerging in all departments</w:t>
            </w:r>
          </w:p>
          <w:p w14:paraId="29E1AE37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51E53E75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6299FD79" w14:textId="77777777" w:rsidR="004A0CAF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Code WFD surveys to know where they originated</w:t>
            </w:r>
          </w:p>
          <w:p w14:paraId="489DE52C" w14:textId="77777777" w:rsidR="00516D6E" w:rsidRPr="00F66144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Add “check residency status” to advising checklist</w:t>
            </w:r>
          </w:p>
        </w:tc>
        <w:tc>
          <w:tcPr>
            <w:tcW w:w="3085" w:type="dxa"/>
            <w:vAlign w:val="center"/>
          </w:tcPr>
          <w:p w14:paraId="6C6D9722" w14:textId="77777777" w:rsidR="00784B9A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lastRenderedPageBreak/>
              <w:t>Financial Literacy as part of NSO</w:t>
            </w:r>
          </w:p>
          <w:p w14:paraId="434BDE80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 xml:space="preserve">Adjust LEGEND speed notes as necessary </w:t>
            </w:r>
          </w:p>
          <w:p w14:paraId="50A3A4BF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30F421D5" w14:textId="77777777" w:rsidR="004A0CAF" w:rsidRPr="00FE4D00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student survey</w:t>
            </w:r>
          </w:p>
        </w:tc>
      </w:tr>
      <w:tr w:rsidR="004A0CAF" w:rsidRPr="00FE4D00" w14:paraId="7243D38B" w14:textId="77777777" w:rsidTr="007240C7">
        <w:trPr>
          <w:trHeight w:val="3491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9208158" w14:textId="77777777" w:rsidR="004A0CAF" w:rsidRPr="00FE4D00" w:rsidRDefault="004A0CAF" w:rsidP="00231B09">
            <w:pPr>
              <w:spacing w:line="276" w:lineRule="auto"/>
              <w:rPr>
                <w:szCs w:val="20"/>
              </w:rPr>
            </w:pPr>
            <w:r w:rsidRPr="00FE4D00">
              <w:lastRenderedPageBreak/>
              <w:t>Declare Major/Program of Study</w:t>
            </w:r>
          </w:p>
        </w:tc>
        <w:tc>
          <w:tcPr>
            <w:tcW w:w="9225" w:type="dxa"/>
            <w:shd w:val="clear" w:color="auto" w:fill="D9D9D9" w:themeFill="background1" w:themeFillShade="D9"/>
            <w:vAlign w:val="center"/>
          </w:tcPr>
          <w:p w14:paraId="1F0EF57F" w14:textId="77777777" w:rsidR="004A0CAF" w:rsidRPr="00FE4D00" w:rsidRDefault="004A0CAF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1BECCB87" w14:textId="77777777" w:rsidR="004A0CAF" w:rsidRDefault="004A0CA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Change of program form available online</w:t>
            </w:r>
          </w:p>
          <w:p w14:paraId="6648AAF8" w14:textId="77777777" w:rsidR="008F5FB9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ES c</w:t>
            </w:r>
            <w:r w:rsidR="008F5FB9">
              <w:rPr>
                <w:szCs w:val="20"/>
              </w:rPr>
              <w:t>hange</w:t>
            </w:r>
            <w:r>
              <w:rPr>
                <w:szCs w:val="20"/>
              </w:rPr>
              <w:t>s student</w:t>
            </w:r>
            <w:r w:rsidR="008F5FB9">
              <w:rPr>
                <w:szCs w:val="20"/>
              </w:rPr>
              <w:t>s</w:t>
            </w:r>
            <w:r>
              <w:rPr>
                <w:szCs w:val="20"/>
              </w:rPr>
              <w:t>’</w:t>
            </w:r>
            <w:r w:rsidR="008F5FB9">
              <w:rPr>
                <w:szCs w:val="20"/>
              </w:rPr>
              <w:t xml:space="preserve"> programs based on classes of record as needed</w:t>
            </w:r>
          </w:p>
          <w:p w14:paraId="0CD3DD64" w14:textId="77777777" w:rsidR="008F5FB9" w:rsidRDefault="008F5FB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Referrals to advising support when class</w:t>
            </w:r>
            <w:r w:rsidR="00F66144">
              <w:rPr>
                <w:szCs w:val="20"/>
              </w:rPr>
              <w:t>es/program</w:t>
            </w:r>
            <w:r>
              <w:rPr>
                <w:szCs w:val="20"/>
              </w:rPr>
              <w:t xml:space="preserve"> do not match and prevent FA awards</w:t>
            </w:r>
          </w:p>
          <w:p w14:paraId="36E0EB05" w14:textId="77777777" w:rsidR="008F5FB9" w:rsidRDefault="008F5FB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Entry interviews/intake processes to determine educational goals</w:t>
            </w:r>
          </w:p>
          <w:p w14:paraId="6DA4E04D" w14:textId="77777777" w:rsidR="008F5FB9" w:rsidRDefault="008F5FB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Student Lingo workshops</w:t>
            </w:r>
          </w:p>
          <w:p w14:paraId="693DE0BB" w14:textId="77777777" w:rsidR="00516D6E" w:rsidRP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5A1BF3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05E36265" w14:textId="77777777" w:rsidR="004A0CAF" w:rsidRPr="00FE4D00" w:rsidRDefault="004A0CAF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 w:rsidR="007240C7">
              <w:rPr>
                <w:b/>
                <w:szCs w:val="20"/>
                <w:u w:val="single"/>
              </w:rPr>
              <w:t xml:space="preserve"> from prior year</w:t>
            </w:r>
          </w:p>
          <w:p w14:paraId="7F4264D9" w14:textId="77777777" w:rsidR="004A0CAF" w:rsidRPr="008F5FB9" w:rsidRDefault="008F5FB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3123E6D3" w14:textId="77777777" w:rsidR="004A0CAF" w:rsidRPr="00FE4D00" w:rsidRDefault="004A0CAF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495AE838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3F8B95B1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68FA8FF9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6F723A24" w14:textId="77777777" w:rsidR="004A0CAF" w:rsidRDefault="008F5FB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Adding career goals to advising checklist</w:t>
            </w:r>
          </w:p>
          <w:p w14:paraId="0C2D6C7F" w14:textId="77777777" w:rsidR="004A0CAF" w:rsidRPr="00FE4D00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Identifying point person for undecided students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5A7E987" w14:textId="77777777" w:rsidR="004A0CAF" w:rsidRDefault="00266608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Consistency in services via an advising checklist</w:t>
            </w:r>
          </w:p>
          <w:p w14:paraId="55B6AC05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5BF21CB3" w14:textId="77777777" w:rsidR="009D568F" w:rsidRPr="00266608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t>Implement student survey</w:t>
            </w:r>
          </w:p>
        </w:tc>
      </w:tr>
      <w:tr w:rsidR="00516D6E" w:rsidRPr="00FE4D00" w14:paraId="47D92F67" w14:textId="77777777" w:rsidTr="007240C7">
        <w:trPr>
          <w:trHeight w:val="800"/>
        </w:trPr>
        <w:tc>
          <w:tcPr>
            <w:tcW w:w="1995" w:type="dxa"/>
            <w:vAlign w:val="center"/>
          </w:tcPr>
          <w:p w14:paraId="2F177781" w14:textId="77777777" w:rsidR="00516D6E" w:rsidRPr="00FE4D00" w:rsidRDefault="00516D6E" w:rsidP="00231B09">
            <w:pPr>
              <w:spacing w:line="276" w:lineRule="auto"/>
              <w:rPr>
                <w:szCs w:val="20"/>
              </w:rPr>
            </w:pPr>
            <w:r w:rsidRPr="00FE4D00">
              <w:t>Have Academic Plan on File</w:t>
            </w:r>
          </w:p>
        </w:tc>
        <w:tc>
          <w:tcPr>
            <w:tcW w:w="9225" w:type="dxa"/>
            <w:vAlign w:val="center"/>
          </w:tcPr>
          <w:p w14:paraId="32505B04" w14:textId="77777777" w:rsidR="00516D6E" w:rsidRPr="00FE4D00" w:rsidRDefault="00516D6E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4FC08969" w14:textId="77777777" w:rsid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5A1BF3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28645CA2" w14:textId="77777777" w:rsid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SMS coding of Guided Self-Placement</w:t>
            </w:r>
          </w:p>
          <w:p w14:paraId="2D428460" w14:textId="77777777" w:rsid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Monitoring of academic plan by staff</w:t>
            </w:r>
          </w:p>
          <w:p w14:paraId="6BDD2253" w14:textId="77777777" w:rsid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Academic planning workshops &amp; individual appointments with staff</w:t>
            </w:r>
          </w:p>
          <w:p w14:paraId="1D7AC6FC" w14:textId="77777777" w:rsidR="00516D6E" w:rsidRP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NSO</w:t>
            </w:r>
          </w:p>
          <w:p w14:paraId="0A307CB4" w14:textId="77777777" w:rsidR="00516D6E" w:rsidRPr="00FE4D00" w:rsidRDefault="00516D6E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 w:rsidR="007240C7">
              <w:rPr>
                <w:b/>
                <w:szCs w:val="20"/>
                <w:u w:val="single"/>
              </w:rPr>
              <w:t xml:space="preserve"> from prior year</w:t>
            </w:r>
          </w:p>
          <w:p w14:paraId="012CBFFD" w14:textId="77777777" w:rsidR="00516D6E" w:rsidRPr="00516D6E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Work-</w:t>
            </w:r>
            <w:r w:rsidR="00516D6E" w:rsidRPr="00516D6E">
              <w:rPr>
                <w:szCs w:val="20"/>
              </w:rPr>
              <w:t>around of uploading PDFs to LEGEND not ideal as students don’t have access</w:t>
            </w:r>
          </w:p>
          <w:p w14:paraId="2CCE0209" w14:textId="77777777" w:rsidR="00516D6E" w:rsidRPr="00FE4D00" w:rsidRDefault="00516D6E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7630E4CA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4CC616B3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6661B641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4D99C4AA" w14:textId="77777777" w:rsidR="00516D6E" w:rsidRDefault="00516D6E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Implement Degree Planner for LEGEND</w:t>
            </w:r>
          </w:p>
          <w:p w14:paraId="1F1A7A90" w14:textId="77777777" w:rsidR="006D0012" w:rsidRPr="00516D6E" w:rsidRDefault="006D0012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NSO satisfaction survey</w:t>
            </w:r>
          </w:p>
        </w:tc>
        <w:tc>
          <w:tcPr>
            <w:tcW w:w="3085" w:type="dxa"/>
            <w:vAlign w:val="center"/>
          </w:tcPr>
          <w:p w14:paraId="55DCA0C1" w14:textId="77777777" w:rsidR="00516D6E" w:rsidRDefault="00266608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Implement Degree Planner</w:t>
            </w:r>
          </w:p>
          <w:p w14:paraId="0C100008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5CDDE64E" w14:textId="77777777" w:rsidR="00266608" w:rsidRPr="00266608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t>Implement student survey</w:t>
            </w:r>
          </w:p>
        </w:tc>
      </w:tr>
      <w:tr w:rsidR="006D0012" w:rsidRPr="00FE4D00" w14:paraId="12262582" w14:textId="77777777" w:rsidTr="007240C7">
        <w:trPr>
          <w:trHeight w:val="971"/>
        </w:trPr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1FC5FED" w14:textId="77777777" w:rsidR="006D0012" w:rsidRPr="00FE4D00" w:rsidRDefault="006D0012" w:rsidP="00231B09">
            <w:pPr>
              <w:keepNext/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>Have a Success Plan on File</w:t>
            </w:r>
          </w:p>
        </w:tc>
        <w:tc>
          <w:tcPr>
            <w:tcW w:w="9225" w:type="dxa"/>
            <w:shd w:val="clear" w:color="auto" w:fill="D9D9D9" w:themeFill="background1" w:themeFillShade="D9"/>
            <w:vAlign w:val="center"/>
          </w:tcPr>
          <w:p w14:paraId="79F8FB4F" w14:textId="77777777" w:rsidR="006D0012" w:rsidRPr="00FE4D00" w:rsidRDefault="006D0012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5FCDFB69" w14:textId="77777777" w:rsid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5A1BF3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7C32D2C4" w14:textId="77777777" w:rsid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Use of LASSI &amp; needs assessment in TRiO</w:t>
            </w:r>
          </w:p>
          <w:p w14:paraId="44CCB16C" w14:textId="77777777" w:rsidR="006D0012" w:rsidRP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Intake process in WFD &amp; referral to CBO process</w:t>
            </w:r>
          </w:p>
          <w:p w14:paraId="7BBF5EC3" w14:textId="77777777" w:rsidR="006D0012" w:rsidRPr="00FE4D00" w:rsidRDefault="006D0012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 w:rsidR="007240C7">
              <w:rPr>
                <w:b/>
                <w:szCs w:val="20"/>
                <w:u w:val="single"/>
              </w:rPr>
              <w:t xml:space="preserve"> from prior year</w:t>
            </w:r>
          </w:p>
          <w:p w14:paraId="77A35992" w14:textId="77777777" w:rsid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Only 3% of new students have a success plan in legend</w:t>
            </w:r>
          </w:p>
          <w:p w14:paraId="50B02442" w14:textId="77777777" w:rsidR="006D0012" w:rsidRP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LEGEND referrals inconsistent </w:t>
            </w:r>
          </w:p>
          <w:p w14:paraId="106BD950" w14:textId="77777777" w:rsidR="006D0012" w:rsidRPr="00FE4D00" w:rsidRDefault="006D0012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147C83AB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07D3F40B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6945F0F5" w14:textId="77777777" w:rsidR="00F66144" w:rsidRDefault="00F66144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3B39D23A" w14:textId="77777777" w:rsidR="00B32010" w:rsidRDefault="00B32010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updated software and hardware in assessment center to accommodate the needs of students.</w:t>
            </w:r>
          </w:p>
          <w:p w14:paraId="3442D223" w14:textId="77777777" w:rsidR="006D0012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Training and consistency of LEGEND for referrals </w:t>
            </w:r>
          </w:p>
          <w:p w14:paraId="0284651B" w14:textId="77777777" w:rsidR="006D0012" w:rsidRP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Training and consistency of LEGEND for success plan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C276EDD" w14:textId="77777777" w:rsidR="006D0012" w:rsidRDefault="006D0012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Upgrade to Pearson VUE 10 in assessment center</w:t>
            </w:r>
          </w:p>
          <w:p w14:paraId="7FD4D4A6" w14:textId="77777777" w:rsidR="00102F65" w:rsidRDefault="00102F6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 xml:space="preserve">Provide training and clear expectations about use of LEGEND for referrals </w:t>
            </w:r>
            <w:r w:rsidR="00B32010">
              <w:rPr>
                <w:szCs w:val="20"/>
              </w:rPr>
              <w:t>and success plans</w:t>
            </w:r>
          </w:p>
          <w:p w14:paraId="22EED646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3F9EF98C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t>Implement student survey</w:t>
            </w:r>
          </w:p>
          <w:p w14:paraId="50D83997" w14:textId="77777777" w:rsidR="006D0012" w:rsidRPr="00FE4D00" w:rsidRDefault="006D0012" w:rsidP="00231B09">
            <w:pPr>
              <w:spacing w:line="276" w:lineRule="auto"/>
              <w:ind w:left="357" w:hanging="360"/>
              <w:rPr>
                <w:szCs w:val="20"/>
              </w:rPr>
            </w:pPr>
          </w:p>
        </w:tc>
      </w:tr>
    </w:tbl>
    <w:p w14:paraId="5C79A2EC" w14:textId="77777777" w:rsidR="00301FFA" w:rsidRDefault="00301FFA" w:rsidP="00231B09">
      <w:pPr>
        <w:pBdr>
          <w:bottom w:val="single" w:sz="6" w:space="1" w:color="auto"/>
        </w:pBdr>
      </w:pPr>
    </w:p>
    <w:p w14:paraId="416C2880" w14:textId="77777777" w:rsidR="0075628B" w:rsidRDefault="002C0F11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The work of </w:t>
      </w:r>
      <w:r w:rsidRPr="002C0F11">
        <w:rPr>
          <w:b/>
          <w:sz w:val="24"/>
          <w:szCs w:val="20"/>
          <w:u w:val="single"/>
        </w:rPr>
        <w:t>Access</w:t>
      </w:r>
      <w:r w:rsidR="007240C7">
        <w:rPr>
          <w:b/>
          <w:sz w:val="24"/>
          <w:szCs w:val="20"/>
        </w:rPr>
        <w:t xml:space="preserve"> related</w:t>
      </w:r>
      <w:r w:rsidR="0075628B">
        <w:rPr>
          <w:b/>
          <w:sz w:val="24"/>
          <w:szCs w:val="20"/>
        </w:rPr>
        <w:t xml:space="preserve"> to Mission Fulfillment</w:t>
      </w:r>
      <w:r w:rsidR="0075628B" w:rsidRPr="00342590">
        <w:rPr>
          <w:b/>
          <w:sz w:val="24"/>
          <w:szCs w:val="20"/>
        </w:rPr>
        <w:t>:</w:t>
      </w:r>
    </w:p>
    <w:p w14:paraId="6D5A9E7F" w14:textId="27425FDD" w:rsidR="00CC5EB3" w:rsidRPr="00B32010" w:rsidRDefault="00B32010" w:rsidP="00231B09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32010">
        <w:rPr>
          <w:sz w:val="24"/>
          <w:szCs w:val="20"/>
        </w:rPr>
        <w:t>Overall, the student services division finds strength in personalized service to students at the point of access.</w:t>
      </w:r>
      <w:r>
        <w:rPr>
          <w:sz w:val="24"/>
          <w:szCs w:val="20"/>
        </w:rPr>
        <w:t xml:space="preserve"> </w:t>
      </w:r>
      <w:r w:rsidR="007240C7">
        <w:rPr>
          <w:sz w:val="24"/>
          <w:szCs w:val="20"/>
        </w:rPr>
        <w:t xml:space="preserve">A common, and appreciated, sentiment from students is that at LWTech they felt like a person, not a number. </w:t>
      </w:r>
      <w:r>
        <w:rPr>
          <w:sz w:val="24"/>
          <w:szCs w:val="20"/>
        </w:rPr>
        <w:t xml:space="preserve">The division perceives providing access to students as the first </w:t>
      </w:r>
      <w:r>
        <w:rPr>
          <w:sz w:val="24"/>
          <w:szCs w:val="20"/>
        </w:rPr>
        <w:lastRenderedPageBreak/>
        <w:t>step in the workforce training</w:t>
      </w:r>
      <w:r w:rsidR="00C1795E">
        <w:rPr>
          <w:sz w:val="24"/>
          <w:szCs w:val="20"/>
        </w:rPr>
        <w:t xml:space="preserve"> (inclusive of transfer options)</w:t>
      </w:r>
      <w:r w:rsidR="007240C7">
        <w:rPr>
          <w:sz w:val="24"/>
          <w:szCs w:val="20"/>
        </w:rPr>
        <w:t xml:space="preserve"> needed to </w:t>
      </w:r>
      <w:r w:rsidR="009D568F">
        <w:rPr>
          <w:sz w:val="24"/>
          <w:szCs w:val="20"/>
        </w:rPr>
        <w:t>prepare a student for current</w:t>
      </w:r>
      <w:r>
        <w:rPr>
          <w:sz w:val="24"/>
          <w:szCs w:val="20"/>
        </w:rPr>
        <w:t xml:space="preserve"> career</w:t>
      </w:r>
      <w:r w:rsidR="007240C7">
        <w:rPr>
          <w:sz w:val="24"/>
          <w:szCs w:val="20"/>
        </w:rPr>
        <w:t xml:space="preserve"> or future opportunity</w:t>
      </w:r>
      <w:r>
        <w:rPr>
          <w:sz w:val="24"/>
          <w:szCs w:val="20"/>
        </w:rPr>
        <w:t>.</w:t>
      </w:r>
    </w:p>
    <w:p w14:paraId="487F72D6" w14:textId="77777777" w:rsidR="00535C82" w:rsidRDefault="00535C82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5C654997" w14:textId="77777777" w:rsidR="00535C82" w:rsidRDefault="00C1795E" w:rsidP="00231B09">
      <w:pPr>
        <w:pStyle w:val="Heading1"/>
        <w:rPr>
          <w:color w:val="FF0000"/>
        </w:rPr>
      </w:pPr>
      <w:sdt>
        <w:sdtPr>
          <w:id w:val="-1724517677"/>
          <w:placeholder>
            <w:docPart w:val="D33898502D18401F9C07FED933E66A09"/>
          </w:placeholder>
          <w:dropDownList>
            <w:listItem w:displayText="Choose Year" w:value="Choose Year"/>
            <w:listItem w:displayText="2018-19" w:value="2018-19"/>
            <w:listItem w:displayText="2019-20" w:value="2019-20"/>
            <w:listItem w:displayText="2020-21" w:value="2020-21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  <w:listItem w:displayText="2025-26" w:value="2025-26"/>
          </w:dropDownList>
        </w:sdtPr>
        <w:sdtContent>
          <w:r w:rsidR="003F76A2">
            <w:t>2018-19</w:t>
          </w:r>
        </w:sdtContent>
      </w:sdt>
      <w:r w:rsidR="00535C82">
        <w:t xml:space="preserve"> - Division Level - Student Services Outcomes &amp; Assessment </w:t>
      </w:r>
      <w:r w:rsidR="00CE2AC5">
        <w:t>–</w:t>
      </w:r>
      <w:r w:rsidR="00535C82">
        <w:t xml:space="preserve"> </w:t>
      </w:r>
      <w:r w:rsidR="00535C82">
        <w:rPr>
          <w:color w:val="FF0000"/>
        </w:rPr>
        <w:t>Navigate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75"/>
        <w:gridCol w:w="2520"/>
        <w:gridCol w:w="2430"/>
        <w:gridCol w:w="2880"/>
        <w:gridCol w:w="1800"/>
      </w:tblGrid>
      <w:tr w:rsidR="00CE2AC5" w:rsidRPr="00FE4D00" w14:paraId="715D19EE" w14:textId="77777777" w:rsidTr="00CE2AC5">
        <w:trPr>
          <w:trHeight w:val="85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34C51B7E" w14:textId="77777777" w:rsidR="00CE2AC5" w:rsidRPr="00FE4D00" w:rsidRDefault="00EA65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Navigate</w:t>
            </w:r>
            <w:r w:rsidR="00CE2AC5">
              <w:rPr>
                <w:i/>
                <w:szCs w:val="20"/>
              </w:rPr>
              <w:t xml:space="preserve"> </w:t>
            </w:r>
            <w:r w:rsidR="00CE2AC5" w:rsidRPr="00FE4D00">
              <w:rPr>
                <w:i/>
                <w:szCs w:val="20"/>
              </w:rPr>
              <w:t>Data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BC915C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Baseline </w:t>
            </w:r>
          </w:p>
          <w:p w14:paraId="45212F11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(Fall 2016 to Fall 2017)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517854E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261CAEB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Actual Data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CB25B15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Progress</w:t>
            </w:r>
          </w:p>
        </w:tc>
      </w:tr>
      <w:tr w:rsidR="00CE2AC5" w:rsidRPr="00FE4D00" w14:paraId="140AA0F8" w14:textId="77777777" w:rsidTr="00CE2AC5">
        <w:trPr>
          <w:trHeight w:val="85"/>
        </w:trPr>
        <w:tc>
          <w:tcPr>
            <w:tcW w:w="4675" w:type="dxa"/>
            <w:vMerge w:val="restart"/>
            <w:shd w:val="clear" w:color="auto" w:fill="auto"/>
            <w:vAlign w:val="center"/>
          </w:tcPr>
          <w:p w14:paraId="1BB8AF7B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t xml:space="preserve">Persistence (% </w:t>
            </w:r>
            <w:r w:rsidR="002C0678">
              <w:t xml:space="preserve">degree seeking </w:t>
            </w:r>
            <w:r>
              <w:t>students remaining enrolled from Fall to Fall)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1730CA71" w14:textId="77777777" w:rsidR="00CE2AC5" w:rsidRPr="00FE4D00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59.9%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45D312D6" w14:textId="77777777" w:rsidR="00CE2AC5" w:rsidRPr="00FE4D00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65%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868803" w14:textId="77777777" w:rsidR="00CE2AC5" w:rsidRPr="00FE4D00" w:rsidRDefault="00CE2AC5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Fall 2017 to Fall 2018: </w:t>
            </w:r>
            <w:r w:rsidR="00463AEF" w:rsidRPr="00463AEF">
              <w:rPr>
                <w:b/>
                <w:i/>
                <w:szCs w:val="20"/>
              </w:rPr>
              <w:t>55.7%</w:t>
            </w:r>
          </w:p>
        </w:tc>
        <w:tc>
          <w:tcPr>
            <w:tcW w:w="1800" w:type="dxa"/>
          </w:tcPr>
          <w:p w14:paraId="3D1CC6FD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600AAF">
              <w:rPr>
                <w:rFonts w:ascii="Wingdings" w:hAnsi="Wingdings" w:cstheme="minorHAnsi"/>
                <w:b/>
                <w:color w:val="FF0000"/>
                <w:sz w:val="32"/>
              </w:rPr>
              <w:t></w:t>
            </w:r>
          </w:p>
        </w:tc>
      </w:tr>
      <w:tr w:rsidR="00CE2AC5" w:rsidRPr="00FE4D00" w14:paraId="7B2E9199" w14:textId="77777777" w:rsidTr="00CE2AC5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76CE0163" w14:textId="77777777" w:rsidR="00CE2AC5" w:rsidRDefault="00CE2AC5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818351D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33BA8702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5DA19AB" w14:textId="77777777" w:rsidR="00CE2AC5" w:rsidRDefault="00CE2AC5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2018 to Fall 2019:</w:t>
            </w:r>
          </w:p>
        </w:tc>
        <w:tc>
          <w:tcPr>
            <w:tcW w:w="1800" w:type="dxa"/>
          </w:tcPr>
          <w:p w14:paraId="6B17629A" w14:textId="77777777" w:rsidR="00CE2AC5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CE2AC5" w:rsidRPr="00FE4D00" w14:paraId="4C2D2C3C" w14:textId="77777777" w:rsidTr="00CE2AC5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44948AE6" w14:textId="77777777" w:rsidR="00CE2AC5" w:rsidRDefault="00CE2AC5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1A17E30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B72A8BD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8C0486D" w14:textId="77777777" w:rsidR="00CE2AC5" w:rsidRDefault="00CE2AC5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2019 to Fall 2020:</w:t>
            </w:r>
          </w:p>
        </w:tc>
        <w:tc>
          <w:tcPr>
            <w:tcW w:w="1800" w:type="dxa"/>
          </w:tcPr>
          <w:p w14:paraId="03A781DA" w14:textId="77777777" w:rsidR="00CE2AC5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CE2AC5" w:rsidRPr="00FE4D00" w14:paraId="65AF4C6D" w14:textId="77777777" w:rsidTr="00CE2AC5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7C06E1CB" w14:textId="77777777" w:rsidR="00CE2AC5" w:rsidRDefault="00CE2AC5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2F112D72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1093C44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A59CBFB" w14:textId="77777777" w:rsidR="00CE2AC5" w:rsidRDefault="00CE2AC5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2020 to Fall 2021:</w:t>
            </w:r>
          </w:p>
        </w:tc>
        <w:tc>
          <w:tcPr>
            <w:tcW w:w="1800" w:type="dxa"/>
          </w:tcPr>
          <w:p w14:paraId="01F31668" w14:textId="77777777" w:rsidR="00CE2AC5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CE2AC5" w:rsidRPr="00FE4D00" w14:paraId="409D8E93" w14:textId="77777777" w:rsidTr="00CE2AC5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1113D7BB" w14:textId="77777777" w:rsidR="00CE2AC5" w:rsidRDefault="00CE2AC5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4147DB27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CAF462C" w14:textId="77777777" w:rsidR="00CE2AC5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B241279" w14:textId="77777777" w:rsidR="00CE2AC5" w:rsidRDefault="00CE2AC5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2021 to Fall 2022:</w:t>
            </w:r>
          </w:p>
        </w:tc>
        <w:tc>
          <w:tcPr>
            <w:tcW w:w="1800" w:type="dxa"/>
          </w:tcPr>
          <w:p w14:paraId="61E59BF9" w14:textId="77777777" w:rsidR="00CE2AC5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</w:tbl>
    <w:p w14:paraId="7773858D" w14:textId="77777777" w:rsidR="00CE2AC5" w:rsidRDefault="00CE2AC5" w:rsidP="00231B09">
      <w:pPr>
        <w:spacing w:after="0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955"/>
        <w:gridCol w:w="9388"/>
        <w:gridCol w:w="2962"/>
      </w:tblGrid>
      <w:tr w:rsidR="00CE2AC5" w:rsidRPr="00FE4D00" w14:paraId="1E4D5EB7" w14:textId="77777777" w:rsidTr="00367543">
        <w:trPr>
          <w:trHeight w:val="908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D75E7F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 xml:space="preserve">Based on interactions with </w:t>
            </w:r>
            <w:r w:rsidR="00FD5F39">
              <w:rPr>
                <w:i/>
                <w:szCs w:val="20"/>
              </w:rPr>
              <w:t>StuSvcs</w:t>
            </w:r>
            <w:r w:rsidRPr="00FE4D00">
              <w:rPr>
                <w:i/>
                <w:szCs w:val="20"/>
              </w:rPr>
              <w:t>, students will be able to…</w:t>
            </w:r>
          </w:p>
        </w:tc>
        <w:tc>
          <w:tcPr>
            <w:tcW w:w="9388" w:type="dxa"/>
            <w:shd w:val="clear" w:color="auto" w:fill="D9D9D9" w:themeFill="background1" w:themeFillShade="D9"/>
            <w:vAlign w:val="center"/>
          </w:tcPr>
          <w:p w14:paraId="5250F3BF" w14:textId="77777777" w:rsidR="00CE2AC5" w:rsidRPr="00FE4D00" w:rsidRDefault="00CE2AC5" w:rsidP="00231B09">
            <w:p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VPSS Synthesis of department level assessments to include:</w:t>
            </w:r>
          </w:p>
          <w:p w14:paraId="06A3B66A" w14:textId="77777777" w:rsidR="00CE2AC5" w:rsidRPr="00FE4D00" w:rsidRDefault="00CE2AC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Successes</w:t>
            </w:r>
          </w:p>
          <w:p w14:paraId="5199B3AF" w14:textId="77777777" w:rsidR="00CE2AC5" w:rsidRDefault="00CE2AC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Impact of changes</w:t>
            </w:r>
          </w:p>
          <w:p w14:paraId="108F1CBD" w14:textId="77777777" w:rsidR="00CE2AC5" w:rsidRPr="00FE4D00" w:rsidRDefault="00CE2AC5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Opportunities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5D4E422B" w14:textId="77777777" w:rsidR="00CE2AC5" w:rsidRPr="00FE4D00" w:rsidRDefault="00CE2A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Description of planned changes for next year</w:t>
            </w:r>
          </w:p>
        </w:tc>
      </w:tr>
      <w:tr w:rsidR="00CE2AC5" w:rsidRPr="00FE4D00" w14:paraId="7BB79B6D" w14:textId="77777777" w:rsidTr="00367543">
        <w:trPr>
          <w:trHeight w:val="85"/>
        </w:trPr>
        <w:tc>
          <w:tcPr>
            <w:tcW w:w="1955" w:type="dxa"/>
            <w:vAlign w:val="center"/>
          </w:tcPr>
          <w:p w14:paraId="193745F5" w14:textId="77777777" w:rsidR="00CE2AC5" w:rsidRPr="00FE4D00" w:rsidRDefault="00CE2AC5" w:rsidP="00231B09">
            <w:pPr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>Register for Classes</w:t>
            </w:r>
          </w:p>
        </w:tc>
        <w:tc>
          <w:tcPr>
            <w:tcW w:w="9388" w:type="dxa"/>
            <w:vAlign w:val="center"/>
          </w:tcPr>
          <w:p w14:paraId="788399AC" w14:textId="77777777" w:rsidR="00CE2AC5" w:rsidRPr="00FE4D00" w:rsidRDefault="00CE2AC5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6BAB5B3C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990EED">
              <w:rPr>
                <w:szCs w:val="20"/>
              </w:rPr>
              <w:t>r</w:t>
            </w:r>
            <w:r>
              <w:rPr>
                <w:szCs w:val="20"/>
              </w:rPr>
              <w:t xml:space="preserve">ough this process </w:t>
            </w:r>
          </w:p>
          <w:p w14:paraId="27D80176" w14:textId="77777777" w:rsidR="00CE2AC5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ES webpages provide accurate and easy to access information</w:t>
            </w:r>
          </w:p>
          <w:p w14:paraId="24BCDEAA" w14:textId="77777777" w:rsidR="00CB27ED" w:rsidRPr="00FD5F39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Automated SMS jobs assign advisor based on program of study</w:t>
            </w:r>
          </w:p>
          <w:p w14:paraId="7CB6EE94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Interactive Advising Info Days sponsored by student programs</w:t>
            </w:r>
          </w:p>
          <w:p w14:paraId="10EBA745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TRiO, WFD, SDS, ES; all sending reminder email to students about process and dates</w:t>
            </w:r>
          </w:p>
          <w:p w14:paraId="3B7CAD27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 person appointments offered to students to ensure support</w:t>
            </w:r>
          </w:p>
          <w:p w14:paraId="390B75A7" w14:textId="77777777" w:rsidR="00CB27ED" w:rsidRP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Connecting ERC to ongoing needs of the student</w:t>
            </w:r>
          </w:p>
          <w:p w14:paraId="07AD6243" w14:textId="77777777" w:rsidR="00CE2AC5" w:rsidRPr="00FE4D00" w:rsidRDefault="00CE2AC5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</w:p>
          <w:p w14:paraId="219F489B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PIN randomization for CAM complex and not yet well understood by students</w:t>
            </w:r>
          </w:p>
          <w:p w14:paraId="76B138D9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784B9A">
              <w:rPr>
                <w:szCs w:val="20"/>
              </w:rPr>
              <w:t>New placement method working smoothly</w:t>
            </w:r>
          </w:p>
          <w:p w14:paraId="07DED52C" w14:textId="77777777" w:rsidR="00CB27ED" w:rsidRPr="00784B9A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Email notification of quarterly important deadlines prompting student action</w:t>
            </w:r>
          </w:p>
          <w:p w14:paraId="0AA4A1AD" w14:textId="77777777" w:rsidR="00CB27ED" w:rsidRPr="00FE4D00" w:rsidRDefault="00CB27ED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68DB0F29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36E18345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0475ACB6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316F6FE6" w14:textId="77777777" w:rsidR="00CB27ED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Consistency of “advising checklist” with all students both general and specialty population</w:t>
            </w:r>
          </w:p>
          <w:p w14:paraId="1B24A3B9" w14:textId="3CB9294C" w:rsidR="00CE2AC5" w:rsidRDefault="00CB27ED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Drive more students to use online registration</w:t>
            </w:r>
            <w:r w:rsidR="00C1795E">
              <w:rPr>
                <w:szCs w:val="20"/>
              </w:rPr>
              <w:t>; with recognition this will not fit all</w:t>
            </w:r>
          </w:p>
          <w:p w14:paraId="67A9A986" w14:textId="26720EF8" w:rsidR="00CB27ED" w:rsidRPr="00CB27ED" w:rsidRDefault="00CB27ED" w:rsidP="00990EE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Use faculty referral in </w:t>
            </w:r>
            <w:r w:rsidR="00990EED">
              <w:rPr>
                <w:szCs w:val="20"/>
              </w:rPr>
              <w:t xml:space="preserve">LEGEND </w:t>
            </w:r>
            <w:r>
              <w:rPr>
                <w:szCs w:val="20"/>
              </w:rPr>
              <w:t>at the end of advising sessions</w:t>
            </w:r>
          </w:p>
        </w:tc>
        <w:tc>
          <w:tcPr>
            <w:tcW w:w="2962" w:type="dxa"/>
            <w:vAlign w:val="center"/>
          </w:tcPr>
          <w:p w14:paraId="72D97828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Continued refinement of CAM</w:t>
            </w:r>
          </w:p>
          <w:p w14:paraId="1BE387C0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consistency of information (ie use an advising checklist)</w:t>
            </w:r>
          </w:p>
          <w:p w14:paraId="02DB95EA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Degree Planner in LEGEND</w:t>
            </w:r>
          </w:p>
          <w:p w14:paraId="3D12D839" w14:textId="77777777" w:rsidR="00CE2AC5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use of referrals in LEGEND</w:t>
            </w:r>
          </w:p>
          <w:p w14:paraId="16FDCE9D" w14:textId="77777777" w:rsidR="00C40ED8" w:rsidRDefault="00C40ED8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21EC2797" w14:textId="77777777" w:rsidR="00C40ED8" w:rsidRPr="00FD5F39" w:rsidRDefault="00C40ED8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student survey</w:t>
            </w:r>
          </w:p>
        </w:tc>
      </w:tr>
      <w:tr w:rsidR="00FD5F39" w:rsidRPr="00FE4D00" w14:paraId="713F985D" w14:textId="77777777" w:rsidTr="00367543">
        <w:trPr>
          <w:trHeight w:val="980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4DD2A10E" w14:textId="77777777" w:rsidR="00FD5F39" w:rsidRPr="00FE4D00" w:rsidRDefault="00FD5F39" w:rsidP="00231B09">
            <w:pPr>
              <w:spacing w:line="276" w:lineRule="auto"/>
            </w:pPr>
            <w:r w:rsidRPr="00FE4D00">
              <w:rPr>
                <w:b/>
                <w:szCs w:val="20"/>
              </w:rPr>
              <w:t>Follow Academic Plan</w:t>
            </w:r>
          </w:p>
        </w:tc>
        <w:tc>
          <w:tcPr>
            <w:tcW w:w="9388" w:type="dxa"/>
            <w:shd w:val="clear" w:color="auto" w:fill="D9D9D9" w:themeFill="background1" w:themeFillShade="D9"/>
            <w:vAlign w:val="center"/>
          </w:tcPr>
          <w:p w14:paraId="247964B0" w14:textId="77777777" w:rsidR="00FD5F39" w:rsidRPr="00FE4D00" w:rsidRDefault="00FD5F39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60187C2B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990EED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26605B5C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SMS coding of Guided Self-Placement</w:t>
            </w:r>
          </w:p>
          <w:p w14:paraId="599D94D0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Monitoring of academic plan by staff</w:t>
            </w:r>
          </w:p>
          <w:p w14:paraId="0D62D8D7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Academic planning workshops &amp; individual appointments with staff</w:t>
            </w:r>
          </w:p>
          <w:p w14:paraId="24256B73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Teaching students to use degree audit to stay on track</w:t>
            </w:r>
          </w:p>
          <w:p w14:paraId="4A97EF39" w14:textId="00B5148B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Saving plans in </w:t>
            </w:r>
            <w:r w:rsidR="00990EED">
              <w:rPr>
                <w:szCs w:val="20"/>
              </w:rPr>
              <w:t xml:space="preserve">LEGEND </w:t>
            </w:r>
            <w:r>
              <w:rPr>
                <w:szCs w:val="20"/>
              </w:rPr>
              <w:t>for staff to access in multiple departments</w:t>
            </w:r>
          </w:p>
          <w:p w14:paraId="41C12C62" w14:textId="77777777" w:rsidR="00FD5F39" w:rsidRPr="00FE4D00" w:rsidRDefault="00FD5F39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>
              <w:rPr>
                <w:b/>
                <w:szCs w:val="20"/>
                <w:u w:val="single"/>
              </w:rPr>
              <w:t xml:space="preserve"> from prior year</w:t>
            </w:r>
          </w:p>
          <w:p w14:paraId="2AD07ACD" w14:textId="77777777" w:rsidR="00FD5F39" w:rsidRPr="00516D6E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Work-</w:t>
            </w:r>
            <w:r w:rsidRPr="00516D6E">
              <w:rPr>
                <w:szCs w:val="20"/>
              </w:rPr>
              <w:t>around of uploading PDFs to LEGEND not ideal as students don’t have access</w:t>
            </w:r>
          </w:p>
          <w:p w14:paraId="1B03E417" w14:textId="77777777" w:rsidR="00FD5F39" w:rsidRPr="00FE4D00" w:rsidRDefault="00FD5F39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7F52031E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084EA205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4BAA40B4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5D811DA5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Implement Degree Planner for LEGEND</w:t>
            </w:r>
          </w:p>
          <w:p w14:paraId="3D5B1E21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NSO satisfaction survey</w:t>
            </w:r>
          </w:p>
          <w:p w14:paraId="6B9FB3FF" w14:textId="77777777" w:rsidR="009D568F" w:rsidRPr="00516D6E" w:rsidRDefault="009D568F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Long wait times to see a Health Sciences advisor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68C93FEF" w14:textId="77777777" w:rsidR="00FD5F39" w:rsidRDefault="00FD5F3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Implement Degree Planner</w:t>
            </w:r>
          </w:p>
          <w:p w14:paraId="0BA6AF3C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149D4A7F" w14:textId="77777777" w:rsidR="00FD5F39" w:rsidRPr="0026660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t>Implement student survey</w:t>
            </w:r>
          </w:p>
        </w:tc>
      </w:tr>
      <w:tr w:rsidR="00367543" w:rsidRPr="00FE4D00" w14:paraId="6BBD47BE" w14:textId="77777777" w:rsidTr="00367543">
        <w:trPr>
          <w:trHeight w:val="890"/>
        </w:trPr>
        <w:tc>
          <w:tcPr>
            <w:tcW w:w="1955" w:type="dxa"/>
            <w:vAlign w:val="center"/>
          </w:tcPr>
          <w:p w14:paraId="2FC52AC3" w14:textId="77777777" w:rsidR="00367543" w:rsidRPr="00FE4D00" w:rsidRDefault="00367543" w:rsidP="00231B09">
            <w:pPr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>Follow Success Plan</w:t>
            </w:r>
          </w:p>
        </w:tc>
        <w:tc>
          <w:tcPr>
            <w:tcW w:w="9388" w:type="dxa"/>
            <w:vAlign w:val="center"/>
          </w:tcPr>
          <w:p w14:paraId="3A0641CC" w14:textId="77777777" w:rsidR="00367543" w:rsidRPr="00FE4D00" w:rsidRDefault="00367543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1D17097A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990EED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17D3430C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Timely responses to requests for: appointments, transcripts, funding reevaluations, VA paperwork assistance, etc.</w:t>
            </w:r>
          </w:p>
          <w:p w14:paraId="1EBFDFE7" w14:textId="3DE1C0CF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Use of AIM for DSS (including </w:t>
            </w:r>
            <w:r w:rsidR="00990EED">
              <w:rPr>
                <w:szCs w:val="20"/>
              </w:rPr>
              <w:t xml:space="preserve">accommodated </w:t>
            </w:r>
            <w:r>
              <w:rPr>
                <w:szCs w:val="20"/>
              </w:rPr>
              <w:t>testing; over 400 in academic year)</w:t>
            </w:r>
          </w:p>
          <w:p w14:paraId="41FD71C4" w14:textId="7C7FF221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Student Lingo and one</w:t>
            </w:r>
            <w:r w:rsidR="00990EED">
              <w:rPr>
                <w:szCs w:val="20"/>
              </w:rPr>
              <w:t>-</w:t>
            </w:r>
            <w:r>
              <w:rPr>
                <w:szCs w:val="20"/>
              </w:rPr>
              <w:t>on</w:t>
            </w:r>
            <w:r w:rsidR="00990EED">
              <w:rPr>
                <w:szCs w:val="20"/>
              </w:rPr>
              <w:t>-</w:t>
            </w:r>
            <w:r>
              <w:rPr>
                <w:szCs w:val="20"/>
              </w:rPr>
              <w:t xml:space="preserve">one meetings regarding success strategies </w:t>
            </w:r>
          </w:p>
          <w:p w14:paraId="330245AB" w14:textId="77777777" w:rsidR="00CB4877" w:rsidRDefault="00CB4877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Follow up on flags in LEGEND</w:t>
            </w:r>
          </w:p>
          <w:p w14:paraId="79378650" w14:textId="77777777" w:rsidR="00367543" w:rsidRPr="00FE4D00" w:rsidRDefault="00367543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  <w:r>
              <w:rPr>
                <w:b/>
                <w:szCs w:val="20"/>
                <w:u w:val="single"/>
              </w:rPr>
              <w:t xml:space="preserve"> from prior year</w:t>
            </w:r>
          </w:p>
          <w:p w14:paraId="6228990E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Only 3% of new students have a success plan in LEGEND</w:t>
            </w:r>
          </w:p>
          <w:p w14:paraId="4A84A0CD" w14:textId="77777777" w:rsidR="00367543" w:rsidRPr="00102F65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LEGEND referrals inconsistent </w:t>
            </w:r>
          </w:p>
          <w:p w14:paraId="5D19B5D5" w14:textId="77777777" w:rsidR="00367543" w:rsidRPr="00FE4D00" w:rsidRDefault="00367543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3E6192A8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Data analysis still emerging in all departments</w:t>
            </w:r>
          </w:p>
          <w:p w14:paraId="40440E8C" w14:textId="77777777" w:rsid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0DEEF0B2" w14:textId="5378DD77" w:rsidR="00367543" w:rsidRPr="00367543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22949C5B" w14:textId="77777777" w:rsidR="00CB4877" w:rsidRDefault="00367543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Training and cons</w:t>
            </w:r>
            <w:r w:rsidR="00CB4877">
              <w:rPr>
                <w:szCs w:val="20"/>
              </w:rPr>
              <w:t>istency of LEGEND for referrals, success plans, flags</w:t>
            </w:r>
            <w:r w:rsidR="00CB4877" w:rsidRPr="009A4EBB">
              <w:rPr>
                <w:szCs w:val="20"/>
              </w:rPr>
              <w:t xml:space="preserve"> </w:t>
            </w:r>
          </w:p>
          <w:p w14:paraId="3A3F11AC" w14:textId="5ED4F346" w:rsidR="00367543" w:rsidRDefault="00CB4877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9A4EBB">
              <w:rPr>
                <w:szCs w:val="20"/>
              </w:rPr>
              <w:t xml:space="preserve">Add “review of support services” to </w:t>
            </w:r>
            <w:r w:rsidR="00990EED">
              <w:rPr>
                <w:szCs w:val="20"/>
              </w:rPr>
              <w:t>LEGEND</w:t>
            </w:r>
            <w:r w:rsidR="00990EED" w:rsidRPr="009A4EBB">
              <w:rPr>
                <w:szCs w:val="20"/>
              </w:rPr>
              <w:t xml:space="preserve"> </w:t>
            </w:r>
            <w:r w:rsidRPr="009A4EBB">
              <w:rPr>
                <w:szCs w:val="20"/>
              </w:rPr>
              <w:t>speed notes</w:t>
            </w:r>
          </w:p>
          <w:p w14:paraId="2095B952" w14:textId="77777777" w:rsidR="00CA769C" w:rsidRPr="00CB4877" w:rsidRDefault="00CA769C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Lack of ongoing Counseling services on site</w:t>
            </w:r>
          </w:p>
        </w:tc>
        <w:tc>
          <w:tcPr>
            <w:tcW w:w="2962" w:type="dxa"/>
            <w:vAlign w:val="center"/>
          </w:tcPr>
          <w:p w14:paraId="2AF33D5B" w14:textId="77777777" w:rsidR="00367543" w:rsidRDefault="00367543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lastRenderedPageBreak/>
              <w:t>Upgrade to Pearson VUE 10 in assessment center</w:t>
            </w:r>
          </w:p>
          <w:p w14:paraId="5085993C" w14:textId="77777777" w:rsidR="00367543" w:rsidRDefault="00367543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Provide training and clear expectations about use of LEGEND for referrals and success plans</w:t>
            </w:r>
            <w:r w:rsidR="00CB4877">
              <w:rPr>
                <w:szCs w:val="20"/>
              </w:rPr>
              <w:t xml:space="preserve"> and flags</w:t>
            </w:r>
          </w:p>
          <w:p w14:paraId="30547015" w14:textId="77777777" w:rsidR="00CB4877" w:rsidRDefault="00CB4877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Encourage student use of LEGEND</w:t>
            </w:r>
          </w:p>
          <w:p w14:paraId="325CB4F0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 xml:space="preserve">Adjust LEGEND speed notes as necessary </w:t>
            </w:r>
          </w:p>
          <w:p w14:paraId="299636D4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lastRenderedPageBreak/>
              <w:t>Improve data collection and analysis</w:t>
            </w:r>
          </w:p>
          <w:p w14:paraId="02C21C1D" w14:textId="77777777" w:rsidR="00C40ED8" w:rsidRPr="00CB4877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  <w:rPr>
                <w:szCs w:val="20"/>
              </w:rPr>
            </w:pPr>
            <w:r>
              <w:t>Implement student survey</w:t>
            </w:r>
          </w:p>
        </w:tc>
      </w:tr>
      <w:tr w:rsidR="00CB4877" w:rsidRPr="00FE4D00" w14:paraId="7ED402C1" w14:textId="77777777" w:rsidTr="00CB4877">
        <w:trPr>
          <w:trHeight w:val="980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776419B" w14:textId="77777777" w:rsidR="00CB4877" w:rsidRPr="00FE4D00" w:rsidRDefault="00CB4877" w:rsidP="00231B09">
            <w:pPr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lastRenderedPageBreak/>
              <w:t>Engage with College Community</w:t>
            </w:r>
          </w:p>
        </w:tc>
        <w:tc>
          <w:tcPr>
            <w:tcW w:w="9388" w:type="dxa"/>
            <w:shd w:val="clear" w:color="auto" w:fill="D9D9D9" w:themeFill="background1" w:themeFillShade="D9"/>
            <w:vAlign w:val="center"/>
          </w:tcPr>
          <w:p w14:paraId="6EBFB258" w14:textId="77777777" w:rsidR="00CB4877" w:rsidRPr="00FE4D00" w:rsidRDefault="00CB4877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4B29CE68" w14:textId="77777777" w:rsidR="00400240" w:rsidRDefault="00400240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990EED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1DE0501D" w14:textId="77777777" w:rsidR="00CB4877" w:rsidRDefault="00400240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Use of kudos in LEGEND</w:t>
            </w:r>
          </w:p>
          <w:p w14:paraId="416E2454" w14:textId="77777777" w:rsidR="00400240" w:rsidRDefault="00400240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Use of space such as Vet Center and RISE to promote community</w:t>
            </w:r>
          </w:p>
          <w:p w14:paraId="39748268" w14:textId="77777777" w:rsidR="00231B09" w:rsidRPr="00231B09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Social Media presence and </w:t>
            </w:r>
            <w:r w:rsidRPr="00231B09">
              <w:rPr>
                <w:szCs w:val="20"/>
              </w:rPr>
              <w:t xml:space="preserve">Live at the Lake </w:t>
            </w:r>
          </w:p>
          <w:p w14:paraId="45BBAC18" w14:textId="77777777" w:rsidR="00231B09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Robust club involvement </w:t>
            </w:r>
          </w:p>
          <w:p w14:paraId="4BC5E62A" w14:textId="77777777" w:rsidR="00231B09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Celebrations supported for student achievements (honors receptions, PTK inductions, Phoenix dinner, </w:t>
            </w:r>
            <w:r w:rsidR="005748A7">
              <w:rPr>
                <w:szCs w:val="20"/>
              </w:rPr>
              <w:t xml:space="preserve">TRiO end of year event </w:t>
            </w:r>
            <w:r>
              <w:rPr>
                <w:szCs w:val="20"/>
              </w:rPr>
              <w:t>etc)</w:t>
            </w:r>
          </w:p>
          <w:p w14:paraId="021BC41C" w14:textId="77777777" w:rsidR="00231B09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Significant and robust activities and events for students throughout the year</w:t>
            </w:r>
          </w:p>
          <w:p w14:paraId="7E3F1A65" w14:textId="77777777" w:rsidR="00231B09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Referrals to other resources as need</w:t>
            </w:r>
            <w:r w:rsidR="00990EED">
              <w:rPr>
                <w:szCs w:val="20"/>
              </w:rPr>
              <w:t>ed</w:t>
            </w:r>
            <w:r>
              <w:rPr>
                <w:szCs w:val="20"/>
              </w:rPr>
              <w:t xml:space="preserve"> throughout the student’s enrollment </w:t>
            </w:r>
          </w:p>
          <w:p w14:paraId="55E485AF" w14:textId="77777777" w:rsidR="005748A7" w:rsidRDefault="005748A7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Use of Canvas for sharing information and announcements with selected student populations</w:t>
            </w:r>
          </w:p>
          <w:p w14:paraId="3AE97832" w14:textId="77777777" w:rsidR="005748A7" w:rsidRPr="00400240" w:rsidRDefault="005748A7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Veterans luncheon</w:t>
            </w:r>
          </w:p>
          <w:p w14:paraId="29B4E60A" w14:textId="77777777" w:rsidR="00CB4877" w:rsidRPr="00FE4D00" w:rsidRDefault="00CB4877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</w:p>
          <w:p w14:paraId="1BE9D93D" w14:textId="77777777" w:rsidR="00CB4877" w:rsidRDefault="00231B09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Meditation room used regularly </w:t>
            </w:r>
          </w:p>
          <w:p w14:paraId="753FB733" w14:textId="77777777" w:rsidR="00231B09" w:rsidRPr="00231B09" w:rsidRDefault="005748A7" w:rsidP="00231B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DEN used regularly </w:t>
            </w:r>
          </w:p>
          <w:p w14:paraId="286408A7" w14:textId="77777777" w:rsidR="00CB4877" w:rsidRPr="00FE4D00" w:rsidRDefault="00CB4877" w:rsidP="00231B09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20ACC284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1EAEFF3F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3A82DDB1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497FA5EB" w14:textId="2A85A47D" w:rsidR="005748A7" w:rsidRDefault="005748A7" w:rsidP="00231B0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748A7">
              <w:rPr>
                <w:szCs w:val="20"/>
              </w:rPr>
              <w:t xml:space="preserve">Add “review of support services” to </w:t>
            </w:r>
            <w:r w:rsidR="00990EED">
              <w:rPr>
                <w:szCs w:val="20"/>
              </w:rPr>
              <w:t>LEGEND</w:t>
            </w:r>
            <w:r w:rsidR="00990EED" w:rsidRPr="005748A7">
              <w:rPr>
                <w:szCs w:val="20"/>
              </w:rPr>
              <w:t xml:space="preserve"> </w:t>
            </w:r>
            <w:r w:rsidRPr="005748A7">
              <w:rPr>
                <w:szCs w:val="20"/>
              </w:rPr>
              <w:t>speed notes</w:t>
            </w:r>
          </w:p>
          <w:p w14:paraId="410D0150" w14:textId="64042401" w:rsidR="005748A7" w:rsidRPr="005748A7" w:rsidRDefault="005748A7" w:rsidP="005748A7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748A7">
              <w:rPr>
                <w:szCs w:val="20"/>
              </w:rPr>
              <w:t>2018 CCSSE data show that only 40% of students report the college emphasizes quite a bit or very much providing the support needed to thrive socially; 80% of students report they spend no hours participating in college-sponsored activities.</w:t>
            </w:r>
          </w:p>
          <w:p w14:paraId="2AF824D8" w14:textId="77777777" w:rsidR="005748A7" w:rsidRDefault="005748A7" w:rsidP="00231B0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Add student conduct info to NSO</w:t>
            </w:r>
          </w:p>
          <w:p w14:paraId="0CAA3096" w14:textId="77777777" w:rsidR="00CB4877" w:rsidRPr="005748A7" w:rsidRDefault="005748A7" w:rsidP="00231B0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9A4EBB">
              <w:rPr>
                <w:szCs w:val="20"/>
              </w:rPr>
              <w:t>Add RISE and ASG to referrals in Legend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816B438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 xml:space="preserve">Adjust LEGEND speed notes as necessary </w:t>
            </w:r>
          </w:p>
          <w:p w14:paraId="1A0CBE5C" w14:textId="0DE616FA" w:rsidR="005748A7" w:rsidRDefault="005748A7" w:rsidP="00C40ED8">
            <w:pPr>
              <w:pStyle w:val="ListParagraph"/>
              <w:numPr>
                <w:ilvl w:val="0"/>
                <w:numId w:val="2"/>
              </w:numPr>
              <w:ind w:left="357"/>
              <w:rPr>
                <w:szCs w:val="20"/>
              </w:rPr>
            </w:pPr>
            <w:r>
              <w:rPr>
                <w:szCs w:val="20"/>
              </w:rPr>
              <w:t>Full implementation of TutorTra</w:t>
            </w:r>
            <w:r w:rsidR="00990EED">
              <w:rPr>
                <w:szCs w:val="20"/>
              </w:rPr>
              <w:t>c</w:t>
            </w:r>
          </w:p>
          <w:p w14:paraId="75EF8631" w14:textId="77777777" w:rsidR="00CB4877" w:rsidRDefault="005748A7" w:rsidP="00C40ED8">
            <w:pPr>
              <w:pStyle w:val="ListParagraph"/>
              <w:numPr>
                <w:ilvl w:val="0"/>
                <w:numId w:val="2"/>
              </w:numPr>
              <w:ind w:left="357"/>
              <w:rPr>
                <w:szCs w:val="20"/>
              </w:rPr>
            </w:pPr>
            <w:r w:rsidRPr="003F76A2">
              <w:rPr>
                <w:szCs w:val="20"/>
              </w:rPr>
              <w:t>Reflect on c</w:t>
            </w:r>
            <w:r w:rsidR="00C40ED8">
              <w:rPr>
                <w:szCs w:val="20"/>
              </w:rPr>
              <w:t>ampus programming and adjust as needed</w:t>
            </w:r>
          </w:p>
          <w:p w14:paraId="00FBFD8A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5E3A54CC" w14:textId="77777777" w:rsidR="00C40ED8" w:rsidRPr="005748A7" w:rsidRDefault="00C40ED8" w:rsidP="00C40ED8">
            <w:pPr>
              <w:pStyle w:val="ListParagraph"/>
              <w:numPr>
                <w:ilvl w:val="0"/>
                <w:numId w:val="2"/>
              </w:numPr>
              <w:ind w:left="357"/>
              <w:rPr>
                <w:szCs w:val="20"/>
              </w:rPr>
            </w:pPr>
            <w:r>
              <w:t>Implement student survey</w:t>
            </w:r>
          </w:p>
        </w:tc>
      </w:tr>
    </w:tbl>
    <w:p w14:paraId="267A99F4" w14:textId="77777777" w:rsidR="00535C82" w:rsidRDefault="00535C82" w:rsidP="00231B09">
      <w:pPr>
        <w:pBdr>
          <w:bottom w:val="single" w:sz="6" w:space="1" w:color="auto"/>
        </w:pBdr>
      </w:pPr>
    </w:p>
    <w:p w14:paraId="4870F896" w14:textId="77777777" w:rsidR="00535C82" w:rsidRDefault="00535C82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The work of </w:t>
      </w:r>
      <w:r w:rsidRPr="00535C82">
        <w:rPr>
          <w:b/>
          <w:sz w:val="24"/>
          <w:szCs w:val="20"/>
          <w:u w:val="single"/>
        </w:rPr>
        <w:t>Navigate</w:t>
      </w:r>
      <w:r>
        <w:rPr>
          <w:b/>
          <w:sz w:val="24"/>
          <w:szCs w:val="20"/>
        </w:rPr>
        <w:t xml:space="preserve"> relates to Mission Fulfillment</w:t>
      </w:r>
      <w:r w:rsidRPr="00342590">
        <w:rPr>
          <w:b/>
          <w:sz w:val="24"/>
          <w:szCs w:val="20"/>
        </w:rPr>
        <w:t>:</w:t>
      </w:r>
    </w:p>
    <w:p w14:paraId="30FD6F41" w14:textId="77777777" w:rsidR="00535C82" w:rsidRPr="009D568F" w:rsidRDefault="009D568F" w:rsidP="009D568F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32010">
        <w:rPr>
          <w:sz w:val="24"/>
          <w:szCs w:val="20"/>
        </w:rPr>
        <w:t xml:space="preserve">Overall, the student services division finds strength in personalized service to students </w:t>
      </w:r>
      <w:r>
        <w:rPr>
          <w:sz w:val="24"/>
          <w:szCs w:val="20"/>
        </w:rPr>
        <w:t>as they navigate the college experience</w:t>
      </w:r>
      <w:r w:rsidRPr="00B32010">
        <w:rPr>
          <w:sz w:val="24"/>
          <w:szCs w:val="20"/>
        </w:rPr>
        <w:t>.</w:t>
      </w:r>
      <w:r>
        <w:rPr>
          <w:sz w:val="24"/>
          <w:szCs w:val="20"/>
        </w:rPr>
        <w:t xml:space="preserve"> Additionally, the robust connections between departments within the division improves the ways in which students are served. The division perceives ensuring students can navigate throughout their time as a student as an essential component to the workforce training needed to prepare a student for current career or future opportunity.</w:t>
      </w:r>
    </w:p>
    <w:p w14:paraId="05A1E583" w14:textId="77777777" w:rsidR="00535C82" w:rsidRDefault="00535C82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2EEE7E59" w14:textId="77777777" w:rsidR="00535C82" w:rsidRDefault="00C1795E" w:rsidP="00231B09">
      <w:pPr>
        <w:pStyle w:val="Heading1"/>
        <w:rPr>
          <w:color w:val="FF0000"/>
        </w:rPr>
      </w:pPr>
      <w:sdt>
        <w:sdtPr>
          <w:id w:val="-169101616"/>
          <w:placeholder>
            <w:docPart w:val="954BFDD344A4428D8E2CA77D59FBC215"/>
          </w:placeholder>
          <w:dropDownList>
            <w:listItem w:displayText="Choose Year" w:value="Choose Year"/>
            <w:listItem w:displayText="2018-19" w:value="2018-19"/>
            <w:listItem w:displayText="2019-20" w:value="2019-20"/>
            <w:listItem w:displayText="2020-21" w:value="2020-21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  <w:listItem w:displayText="2025-26" w:value="2025-26"/>
          </w:dropDownList>
        </w:sdtPr>
        <w:sdtContent>
          <w:r w:rsidR="003F76A2">
            <w:t>2018-19</w:t>
          </w:r>
        </w:sdtContent>
      </w:sdt>
      <w:r w:rsidR="00535C82">
        <w:t xml:space="preserve"> - Division Level - Student Services Outcomes &amp; Assessment </w:t>
      </w:r>
      <w:r w:rsidR="002C0678">
        <w:t>–</w:t>
      </w:r>
      <w:r w:rsidR="00535C82">
        <w:t xml:space="preserve"> </w:t>
      </w:r>
      <w:r w:rsidR="00535C82">
        <w:rPr>
          <w:color w:val="FF0000"/>
        </w:rPr>
        <w:t>Exit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75"/>
        <w:gridCol w:w="2520"/>
        <w:gridCol w:w="2430"/>
        <w:gridCol w:w="2880"/>
        <w:gridCol w:w="1800"/>
      </w:tblGrid>
      <w:tr w:rsidR="002C0678" w:rsidRPr="00FE4D00" w14:paraId="5D11D8B8" w14:textId="77777777" w:rsidTr="002C0678">
        <w:trPr>
          <w:trHeight w:val="85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E71F92C" w14:textId="77777777" w:rsidR="002C0678" w:rsidRPr="00FE4D00" w:rsidRDefault="00EA65C5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Exit</w:t>
            </w:r>
            <w:r w:rsidR="002C0678">
              <w:rPr>
                <w:i/>
                <w:szCs w:val="20"/>
              </w:rPr>
              <w:t xml:space="preserve"> </w:t>
            </w:r>
            <w:r w:rsidR="002C0678" w:rsidRPr="00FE4D00">
              <w:rPr>
                <w:i/>
                <w:szCs w:val="20"/>
              </w:rPr>
              <w:t>Data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570C27C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Baseline </w:t>
            </w:r>
          </w:p>
          <w:p w14:paraId="11E1DD0D" w14:textId="77777777" w:rsidR="002C0678" w:rsidRPr="00FE4D00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(Fall 2014 cohort)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0E9F293" w14:textId="77777777" w:rsidR="002C0678" w:rsidRPr="00FE4D00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A0BA361" w14:textId="77777777" w:rsidR="002C0678" w:rsidRPr="00FE4D00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Actual Data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879FFF" w14:textId="77777777" w:rsidR="002C0678" w:rsidRPr="00FE4D00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Progress</w:t>
            </w:r>
          </w:p>
        </w:tc>
      </w:tr>
      <w:tr w:rsidR="002C0678" w:rsidRPr="00FE4D00" w14:paraId="7C726578" w14:textId="77777777" w:rsidTr="002C0678">
        <w:trPr>
          <w:trHeight w:val="85"/>
        </w:trPr>
        <w:tc>
          <w:tcPr>
            <w:tcW w:w="4675" w:type="dxa"/>
            <w:vMerge w:val="restart"/>
            <w:shd w:val="clear" w:color="auto" w:fill="auto"/>
            <w:vAlign w:val="center"/>
          </w:tcPr>
          <w:p w14:paraId="10B3F7F1" w14:textId="77777777" w:rsidR="002C0678" w:rsidRPr="00FE4D00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t>Completion (% degree seeking students graduating after 4 years)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33B9E02" w14:textId="77777777" w:rsidR="002C0678" w:rsidRPr="00FE4D00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43.9%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01299B2E" w14:textId="77777777" w:rsidR="002C0678" w:rsidRPr="00FE4D00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</w:t>
            </w:r>
            <w:r w:rsidR="002C0678">
              <w:rPr>
                <w:i/>
                <w:szCs w:val="20"/>
              </w:rPr>
              <w:t>0%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32EF21" w14:textId="77777777" w:rsidR="002C0678" w:rsidRPr="00FE4D00" w:rsidRDefault="002C0678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Fall 2015 cohort: </w:t>
            </w:r>
            <w:r w:rsidR="00463AEF">
              <w:rPr>
                <w:b/>
                <w:i/>
                <w:szCs w:val="20"/>
              </w:rPr>
              <w:t>44.8</w:t>
            </w:r>
            <w:r w:rsidR="00463AEF" w:rsidRPr="00463AEF">
              <w:rPr>
                <w:b/>
                <w:i/>
                <w:szCs w:val="20"/>
              </w:rPr>
              <w:t>%</w:t>
            </w:r>
          </w:p>
        </w:tc>
        <w:tc>
          <w:tcPr>
            <w:tcW w:w="1800" w:type="dxa"/>
          </w:tcPr>
          <w:p w14:paraId="210CA067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  <w:r w:rsidRPr="00582EA0">
              <w:rPr>
                <w:rFonts w:ascii="Wingdings" w:hAnsi="Wingdings" w:cstheme="minorHAnsi"/>
                <w:b/>
                <w:color w:val="FFFF00"/>
                <w:sz w:val="32"/>
              </w:rPr>
              <w:t></w:t>
            </w:r>
          </w:p>
        </w:tc>
      </w:tr>
      <w:tr w:rsidR="002C0678" w:rsidRPr="00FE4D00" w14:paraId="4B877393" w14:textId="77777777" w:rsidTr="002C0678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4BABB12E" w14:textId="77777777" w:rsidR="002C0678" w:rsidRDefault="002C0678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4B90842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197E7796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3BE8465" w14:textId="77777777" w:rsidR="002C0678" w:rsidRDefault="002C0678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2016 cohort:</w:t>
            </w:r>
          </w:p>
        </w:tc>
        <w:tc>
          <w:tcPr>
            <w:tcW w:w="1800" w:type="dxa"/>
          </w:tcPr>
          <w:p w14:paraId="5EE9D46E" w14:textId="77777777" w:rsidR="002C0678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2C0678" w:rsidRPr="00FE4D00" w14:paraId="6C64928C" w14:textId="77777777" w:rsidTr="002C0678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2669B2A9" w14:textId="77777777" w:rsidR="002C0678" w:rsidRDefault="002C0678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FF7B238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1C7CEA5C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F3780FE" w14:textId="77777777" w:rsidR="002C0678" w:rsidRDefault="002C0678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2017 cohort:</w:t>
            </w:r>
          </w:p>
        </w:tc>
        <w:tc>
          <w:tcPr>
            <w:tcW w:w="1800" w:type="dxa"/>
          </w:tcPr>
          <w:p w14:paraId="0F5C8B9C" w14:textId="77777777" w:rsidR="002C0678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2C0678" w:rsidRPr="00FE4D00" w14:paraId="6890D454" w14:textId="77777777" w:rsidTr="002C0678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6956EB82" w14:textId="77777777" w:rsidR="002C0678" w:rsidRDefault="002C0678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4695D4BC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D0F0975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4EAD38D" w14:textId="77777777" w:rsidR="002C0678" w:rsidRDefault="002C0678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2018 cohort:</w:t>
            </w:r>
          </w:p>
        </w:tc>
        <w:tc>
          <w:tcPr>
            <w:tcW w:w="1800" w:type="dxa"/>
          </w:tcPr>
          <w:p w14:paraId="7FC2A069" w14:textId="77777777" w:rsidR="002C0678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  <w:tr w:rsidR="002C0678" w:rsidRPr="00FE4D00" w14:paraId="77DAD62B" w14:textId="77777777" w:rsidTr="002C0678">
        <w:trPr>
          <w:trHeight w:val="85"/>
        </w:trPr>
        <w:tc>
          <w:tcPr>
            <w:tcW w:w="4675" w:type="dxa"/>
            <w:vMerge/>
            <w:shd w:val="clear" w:color="auto" w:fill="auto"/>
            <w:vAlign w:val="center"/>
          </w:tcPr>
          <w:p w14:paraId="172E81D8" w14:textId="77777777" w:rsidR="002C0678" w:rsidRDefault="002C0678" w:rsidP="00231B09">
            <w:pPr>
              <w:spacing w:line="276" w:lineRule="auto"/>
              <w:jc w:val="center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6E380173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59C8BA4" w14:textId="77777777" w:rsidR="002C0678" w:rsidRDefault="002C0678" w:rsidP="00231B09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A5FDF4" w14:textId="77777777" w:rsidR="002C0678" w:rsidRDefault="002C0678" w:rsidP="00231B09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Fall 2019 cohort:</w:t>
            </w:r>
          </w:p>
        </w:tc>
        <w:tc>
          <w:tcPr>
            <w:tcW w:w="1800" w:type="dxa"/>
          </w:tcPr>
          <w:p w14:paraId="280C385B" w14:textId="77777777" w:rsidR="002C0678" w:rsidRDefault="00463AEF" w:rsidP="00231B09">
            <w:p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--</w:t>
            </w:r>
          </w:p>
        </w:tc>
      </w:tr>
    </w:tbl>
    <w:p w14:paraId="21572B08" w14:textId="77777777" w:rsidR="002C0678" w:rsidRDefault="002C0678" w:rsidP="000C54CC">
      <w:pPr>
        <w:spacing w:after="0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946"/>
        <w:gridCol w:w="9517"/>
        <w:gridCol w:w="2842"/>
      </w:tblGrid>
      <w:tr w:rsidR="000C54CC" w:rsidRPr="00FE4D00" w14:paraId="69859BA9" w14:textId="77777777" w:rsidTr="00A93E53">
        <w:trPr>
          <w:trHeight w:val="908"/>
        </w:trPr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281A8BAE" w14:textId="77777777" w:rsidR="000C54CC" w:rsidRPr="00FE4D00" w:rsidRDefault="000C54CC" w:rsidP="008E1318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 xml:space="preserve">Based on interactions with </w:t>
            </w:r>
            <w:r>
              <w:rPr>
                <w:i/>
                <w:szCs w:val="20"/>
              </w:rPr>
              <w:t>StuSvcs</w:t>
            </w:r>
            <w:r w:rsidRPr="00FE4D00">
              <w:rPr>
                <w:i/>
                <w:szCs w:val="20"/>
              </w:rPr>
              <w:t>, students will be able to…</w:t>
            </w:r>
          </w:p>
        </w:tc>
        <w:tc>
          <w:tcPr>
            <w:tcW w:w="9517" w:type="dxa"/>
            <w:shd w:val="clear" w:color="auto" w:fill="D9D9D9" w:themeFill="background1" w:themeFillShade="D9"/>
            <w:vAlign w:val="center"/>
          </w:tcPr>
          <w:p w14:paraId="1D6D476A" w14:textId="77777777" w:rsidR="000C54CC" w:rsidRPr="00FE4D00" w:rsidRDefault="000C54CC" w:rsidP="008E1318">
            <w:p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VPSS Synthesis of department level assessments to include:</w:t>
            </w:r>
          </w:p>
          <w:p w14:paraId="04595FA4" w14:textId="77777777" w:rsidR="000C54CC" w:rsidRPr="00FE4D00" w:rsidRDefault="000C54CC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Successes</w:t>
            </w:r>
          </w:p>
          <w:p w14:paraId="73B6B78B" w14:textId="77777777" w:rsidR="000C54CC" w:rsidRDefault="000C54CC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Impact of changes</w:t>
            </w:r>
          </w:p>
          <w:p w14:paraId="43AC4CB4" w14:textId="77777777" w:rsidR="000C54CC" w:rsidRPr="00FE4D00" w:rsidRDefault="000C54CC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Opportunities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44075CF2" w14:textId="77777777" w:rsidR="000C54CC" w:rsidRPr="00FE4D00" w:rsidRDefault="000C54CC" w:rsidP="008E1318">
            <w:pPr>
              <w:spacing w:line="276" w:lineRule="auto"/>
              <w:jc w:val="center"/>
              <w:rPr>
                <w:i/>
                <w:szCs w:val="20"/>
              </w:rPr>
            </w:pPr>
            <w:r w:rsidRPr="00FE4D00">
              <w:rPr>
                <w:i/>
                <w:szCs w:val="20"/>
              </w:rPr>
              <w:t>Description of planned changes for next year</w:t>
            </w:r>
          </w:p>
        </w:tc>
      </w:tr>
      <w:tr w:rsidR="000C54CC" w:rsidRPr="00FE4D00" w14:paraId="7A10C03C" w14:textId="77777777" w:rsidTr="00A93E53">
        <w:trPr>
          <w:trHeight w:val="1368"/>
        </w:trPr>
        <w:tc>
          <w:tcPr>
            <w:tcW w:w="1946" w:type="dxa"/>
            <w:vAlign w:val="center"/>
          </w:tcPr>
          <w:p w14:paraId="45B183E0" w14:textId="77777777" w:rsidR="000C54CC" w:rsidRPr="00FE4D00" w:rsidRDefault="000C54CC" w:rsidP="008E1318">
            <w:pPr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>Complete LWTech Credential</w:t>
            </w:r>
          </w:p>
        </w:tc>
        <w:tc>
          <w:tcPr>
            <w:tcW w:w="9517" w:type="dxa"/>
            <w:vAlign w:val="center"/>
          </w:tcPr>
          <w:p w14:paraId="461D0E47" w14:textId="77777777" w:rsidR="000C54CC" w:rsidRPr="00FE4D00" w:rsidRDefault="000C54CC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63B994D4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126831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618F7D74" w14:textId="77777777" w:rsidR="000C54CC" w:rsidRDefault="000C54CC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Awarding certificates at graduation automatically</w:t>
            </w:r>
          </w:p>
          <w:p w14:paraId="58CCAF52" w14:textId="77777777" w:rsidR="000C54CC" w:rsidRDefault="000C54CC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2F1264">
              <w:rPr>
                <w:szCs w:val="20"/>
              </w:rPr>
              <w:t>Move</w:t>
            </w:r>
            <w:r w:rsidR="00C40ED8">
              <w:rPr>
                <w:szCs w:val="20"/>
              </w:rPr>
              <w:t>d</w:t>
            </w:r>
            <w:r w:rsidRPr="002F1264">
              <w:rPr>
                <w:szCs w:val="20"/>
              </w:rPr>
              <w:t xml:space="preserve"> some ES forms online; improved explanation of process online</w:t>
            </w:r>
          </w:p>
          <w:p w14:paraId="3F6EB102" w14:textId="77777777" w:rsidR="000F3F7A" w:rsidRDefault="000F3F7A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Individual appointments</w:t>
            </w:r>
            <w:r w:rsidR="00C40ED8">
              <w:rPr>
                <w:szCs w:val="20"/>
              </w:rPr>
              <w:t xml:space="preserve"> offered in multiple areas (Vet Svcs, TRiO, WFD, SDS)</w:t>
            </w:r>
            <w:r>
              <w:rPr>
                <w:szCs w:val="20"/>
              </w:rPr>
              <w:t xml:space="preserve"> to go over process, check progress, fill out paperwork</w:t>
            </w:r>
          </w:p>
          <w:p w14:paraId="148979DD" w14:textId="77777777" w:rsidR="000C54CC" w:rsidRPr="00FE4D00" w:rsidRDefault="000C54CC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</w:p>
          <w:p w14:paraId="7914C87B" w14:textId="77777777" w:rsidR="000C54CC" w:rsidRDefault="000F3F7A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Quarterly graduation workshops provide clarity to students </w:t>
            </w:r>
          </w:p>
          <w:p w14:paraId="2D5C158A" w14:textId="77777777" w:rsidR="00C40ED8" w:rsidRPr="000F3F7A" w:rsidRDefault="00C40ED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Online forms provide better service to students</w:t>
            </w:r>
          </w:p>
          <w:p w14:paraId="40B3168A" w14:textId="77777777" w:rsidR="000C54CC" w:rsidRPr="00FE4D00" w:rsidRDefault="000C54CC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317489F2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5EDCCC46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57957E95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1D25FC36" w14:textId="4F0C3BC7" w:rsidR="000C54CC" w:rsidRPr="000F3F7A" w:rsidRDefault="000F3F7A" w:rsidP="0012683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0F3F7A">
              <w:rPr>
                <w:szCs w:val="20"/>
              </w:rPr>
              <w:t xml:space="preserve">Add “apply for all eligible certs” to </w:t>
            </w:r>
            <w:r w:rsidR="00126831">
              <w:rPr>
                <w:szCs w:val="20"/>
              </w:rPr>
              <w:t>LEGEND</w:t>
            </w:r>
            <w:r w:rsidR="00126831" w:rsidRPr="000F3F7A">
              <w:rPr>
                <w:szCs w:val="20"/>
              </w:rPr>
              <w:t xml:space="preserve"> </w:t>
            </w:r>
            <w:r w:rsidRPr="000F3F7A">
              <w:rPr>
                <w:szCs w:val="20"/>
              </w:rPr>
              <w:t>speed notes</w:t>
            </w:r>
          </w:p>
        </w:tc>
        <w:tc>
          <w:tcPr>
            <w:tcW w:w="2842" w:type="dxa"/>
            <w:vAlign w:val="center"/>
          </w:tcPr>
          <w:p w14:paraId="5549748A" w14:textId="77777777" w:rsidR="009D568F" w:rsidRDefault="009D568F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 xml:space="preserve">Adjust LEGEND speed notes as necessary </w:t>
            </w:r>
          </w:p>
          <w:p w14:paraId="7E08B290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Degree Planner in LEGEND</w:t>
            </w:r>
          </w:p>
          <w:p w14:paraId="2EB735C0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4595CEE8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student survey</w:t>
            </w:r>
          </w:p>
          <w:p w14:paraId="1F2F710D" w14:textId="77777777" w:rsidR="000C54CC" w:rsidRPr="003E7B88" w:rsidRDefault="000C54CC" w:rsidP="008E1318">
            <w:pPr>
              <w:spacing w:line="276" w:lineRule="auto"/>
              <w:rPr>
                <w:szCs w:val="20"/>
              </w:rPr>
            </w:pPr>
          </w:p>
        </w:tc>
      </w:tr>
      <w:tr w:rsidR="00A93E53" w:rsidRPr="00FE4D00" w14:paraId="35AC28D6" w14:textId="77777777" w:rsidTr="00A93E53">
        <w:trPr>
          <w:trHeight w:val="537"/>
        </w:trPr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6FABA6B2" w14:textId="77777777" w:rsidR="00A93E53" w:rsidRPr="00FE4D00" w:rsidRDefault="00A93E53" w:rsidP="00C40ED8">
            <w:pPr>
              <w:keepNext/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>Celebrate LWTech Credential</w:t>
            </w:r>
          </w:p>
        </w:tc>
        <w:tc>
          <w:tcPr>
            <w:tcW w:w="9517" w:type="dxa"/>
            <w:shd w:val="clear" w:color="auto" w:fill="D9D9D9" w:themeFill="background1" w:themeFillShade="D9"/>
            <w:vAlign w:val="center"/>
          </w:tcPr>
          <w:p w14:paraId="2726DFE5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196816F5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126831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49456269" w14:textId="77777777" w:rsid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294 students participated in the commencement ceremony (24% of eligible students)</w:t>
            </w:r>
          </w:p>
          <w:p w14:paraId="05DD32D6" w14:textId="235E1BA9" w:rsid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Folks from across the division staff the </w:t>
            </w:r>
            <w:r w:rsidR="00126831">
              <w:rPr>
                <w:szCs w:val="20"/>
              </w:rPr>
              <w:t>C</w:t>
            </w:r>
            <w:r>
              <w:rPr>
                <w:szCs w:val="20"/>
              </w:rPr>
              <w:t>ommencement ceremony</w:t>
            </w:r>
          </w:p>
          <w:p w14:paraId="11F3E34F" w14:textId="77777777" w:rsid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11 pinning ceremonies supported</w:t>
            </w:r>
          </w:p>
          <w:p w14:paraId="5463FD94" w14:textId="77777777" w:rsid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Cords for academic achievement and program participation</w:t>
            </w:r>
          </w:p>
          <w:p w14:paraId="1B03F33B" w14:textId="77777777" w:rsidR="00A93E53" w:rsidRPr="00A93E53" w:rsidRDefault="00D01AD5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Strong encouragement for students to attend the ceremony</w:t>
            </w:r>
          </w:p>
          <w:p w14:paraId="0196D775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</w:p>
          <w:p w14:paraId="12D45FC0" w14:textId="77777777" w:rsidR="00A93E53" w:rsidRP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Saturday ceremony had mixed results</w:t>
            </w:r>
          </w:p>
          <w:p w14:paraId="7869FDB9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153797A9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10C1EA6A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7A4AAAF0" w14:textId="77777777" w:rsidR="00A93E53" w:rsidRP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14:paraId="1D8CAF80" w14:textId="6C57D81E" w:rsidR="00A93E53" w:rsidRDefault="00A93E53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5"/>
              <w:rPr>
                <w:szCs w:val="20"/>
              </w:rPr>
            </w:pPr>
            <w:r w:rsidRPr="000C54CC">
              <w:rPr>
                <w:szCs w:val="20"/>
              </w:rPr>
              <w:t xml:space="preserve">Redesign </w:t>
            </w:r>
            <w:r w:rsidR="00126831">
              <w:rPr>
                <w:szCs w:val="20"/>
              </w:rPr>
              <w:t>C</w:t>
            </w:r>
            <w:r w:rsidRPr="000C54CC">
              <w:rPr>
                <w:szCs w:val="20"/>
              </w:rPr>
              <w:t>ommencement processes</w:t>
            </w:r>
            <w:r>
              <w:rPr>
                <w:szCs w:val="20"/>
              </w:rPr>
              <w:t xml:space="preserve"> including move back to Friday</w:t>
            </w:r>
          </w:p>
          <w:p w14:paraId="39359426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578136B1" w14:textId="77777777" w:rsidR="00C40ED8" w:rsidRPr="000C54CC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5"/>
              <w:rPr>
                <w:szCs w:val="20"/>
              </w:rPr>
            </w:pPr>
            <w:r>
              <w:t>Implement student survey</w:t>
            </w:r>
          </w:p>
          <w:p w14:paraId="131C09AF" w14:textId="77777777" w:rsidR="00A93E53" w:rsidRPr="003E7B88" w:rsidRDefault="00A93E53" w:rsidP="008E1318">
            <w:pPr>
              <w:spacing w:line="276" w:lineRule="auto"/>
              <w:rPr>
                <w:szCs w:val="20"/>
              </w:rPr>
            </w:pPr>
          </w:p>
        </w:tc>
      </w:tr>
      <w:tr w:rsidR="00A93E53" w:rsidRPr="00FE4D00" w14:paraId="1BFCC5F4" w14:textId="77777777" w:rsidTr="00A93E53">
        <w:trPr>
          <w:trHeight w:val="1368"/>
        </w:trPr>
        <w:tc>
          <w:tcPr>
            <w:tcW w:w="1946" w:type="dxa"/>
            <w:vAlign w:val="center"/>
          </w:tcPr>
          <w:p w14:paraId="28A75E4E" w14:textId="77777777" w:rsidR="00A93E53" w:rsidRPr="00FE4D00" w:rsidRDefault="00A93E53" w:rsidP="008E1318">
            <w:pPr>
              <w:spacing w:line="276" w:lineRule="auto"/>
              <w:rPr>
                <w:szCs w:val="20"/>
              </w:rPr>
            </w:pPr>
            <w:r w:rsidRPr="00FE4D00">
              <w:rPr>
                <w:b/>
                <w:szCs w:val="20"/>
              </w:rPr>
              <w:t xml:space="preserve">Engaged in Employment or Additional Education </w:t>
            </w:r>
          </w:p>
        </w:tc>
        <w:tc>
          <w:tcPr>
            <w:tcW w:w="9517" w:type="dxa"/>
            <w:vAlign w:val="center"/>
          </w:tcPr>
          <w:p w14:paraId="37D99188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Successes</w:t>
            </w:r>
          </w:p>
          <w:p w14:paraId="30B0D4EA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Personalized service across the division to help a student th</w:t>
            </w:r>
            <w:r w:rsidR="00126831">
              <w:rPr>
                <w:szCs w:val="20"/>
              </w:rPr>
              <w:t>r</w:t>
            </w:r>
            <w:r>
              <w:rPr>
                <w:szCs w:val="20"/>
              </w:rPr>
              <w:t>ough this process</w:t>
            </w:r>
          </w:p>
          <w:p w14:paraId="0AE4EBEE" w14:textId="77777777" w:rsidR="00A93E53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Tracking ENGR students (for 1000 aerospace grant) with intent to transfer</w:t>
            </w:r>
          </w:p>
          <w:p w14:paraId="0B3BB18D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Prioritize processing for students who need to take state board exams</w:t>
            </w:r>
          </w:p>
          <w:p w14:paraId="0C172885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Certification testing offered in Assessment Center</w:t>
            </w:r>
          </w:p>
          <w:p w14:paraId="6F7A35EE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Strong referrals to ERC from across the division </w:t>
            </w:r>
          </w:p>
          <w:p w14:paraId="3E73CD78" w14:textId="185284B0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ERC provides multiple workshops, classroom presentations, and one</w:t>
            </w:r>
            <w:r w:rsidR="00126831">
              <w:rPr>
                <w:szCs w:val="20"/>
              </w:rPr>
              <w:t>-</w:t>
            </w:r>
            <w:r>
              <w:rPr>
                <w:szCs w:val="20"/>
              </w:rPr>
              <w:t>on</w:t>
            </w:r>
            <w:r w:rsidR="00126831">
              <w:rPr>
                <w:szCs w:val="20"/>
              </w:rPr>
              <w:t>-</w:t>
            </w:r>
            <w:r>
              <w:rPr>
                <w:szCs w:val="20"/>
              </w:rPr>
              <w:t>one appointments</w:t>
            </w:r>
          </w:p>
          <w:p w14:paraId="7B9E3E8B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HIRE Lions job board</w:t>
            </w:r>
          </w:p>
          <w:p w14:paraId="00D2656B" w14:textId="34D03F6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Transfer advising for student</w:t>
            </w:r>
            <w:r w:rsidR="00126831">
              <w:rPr>
                <w:szCs w:val="20"/>
              </w:rPr>
              <w:t>s</w:t>
            </w:r>
            <w:r>
              <w:rPr>
                <w:szCs w:val="20"/>
              </w:rPr>
              <w:t xml:space="preserve"> throughout their time of enrollment</w:t>
            </w:r>
            <w:r w:rsidR="00C1795E">
              <w:rPr>
                <w:szCs w:val="20"/>
              </w:rPr>
              <w:t xml:space="preserve"> happens in some pockets</w:t>
            </w:r>
          </w:p>
          <w:p w14:paraId="2289645C" w14:textId="77777777" w:rsidR="00A93E53" w:rsidRP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Job fairs in partnership with WorkSource and/or on campus partners</w:t>
            </w:r>
          </w:p>
          <w:p w14:paraId="0BDBD087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Impact of changes</w:t>
            </w:r>
          </w:p>
          <w:p w14:paraId="0ADB8561" w14:textId="77777777" w:rsidR="00A93E53" w:rsidRP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Redesigned connection between ERC and outreach seems to be improving off campus connections</w:t>
            </w:r>
          </w:p>
          <w:p w14:paraId="22988A28" w14:textId="77777777" w:rsidR="00A93E53" w:rsidRPr="00FE4D00" w:rsidRDefault="00A93E53" w:rsidP="008E1318">
            <w:pPr>
              <w:spacing w:line="276" w:lineRule="auto"/>
              <w:rPr>
                <w:b/>
                <w:szCs w:val="20"/>
                <w:u w:val="single"/>
              </w:rPr>
            </w:pPr>
            <w:r w:rsidRPr="00FE4D00">
              <w:rPr>
                <w:b/>
                <w:szCs w:val="20"/>
                <w:u w:val="single"/>
              </w:rPr>
              <w:t>Opportunities</w:t>
            </w:r>
          </w:p>
          <w:p w14:paraId="50F8ED4B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Data analysis still emerging in all departments</w:t>
            </w:r>
          </w:p>
          <w:p w14:paraId="78B446BF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Need for surveys to determine student perception of service</w:t>
            </w:r>
          </w:p>
          <w:p w14:paraId="370B1682" w14:textId="77777777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Some transition needed from transactional service to a teaching service</w:t>
            </w:r>
          </w:p>
          <w:p w14:paraId="3F6B3C4A" w14:textId="56FE78B3" w:rsidR="008E1318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8E1318">
              <w:rPr>
                <w:szCs w:val="20"/>
              </w:rPr>
              <w:t xml:space="preserve">New software for job board </w:t>
            </w:r>
          </w:p>
          <w:p w14:paraId="7B6961A3" w14:textId="1A07EF6B" w:rsidR="00C1795E" w:rsidRPr="00C1795E" w:rsidRDefault="00C1795E" w:rsidP="00C1795E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Move t</w:t>
            </w:r>
            <w:r w:rsidRPr="00C1795E">
              <w:rPr>
                <w:szCs w:val="20"/>
              </w:rPr>
              <w:t>ransfer advising for students throughout their time of enrollment; waiting until the end is too late for this conversation</w:t>
            </w:r>
          </w:p>
          <w:p w14:paraId="0FF4AC2A" w14:textId="77777777" w:rsidR="00A93E53" w:rsidRPr="00FE4D00" w:rsidRDefault="008E1318" w:rsidP="008E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8E1318">
              <w:rPr>
                <w:szCs w:val="20"/>
              </w:rPr>
              <w:t>Add “transfer adv</w:t>
            </w:r>
            <w:r>
              <w:rPr>
                <w:szCs w:val="20"/>
              </w:rPr>
              <w:t>ising” to speed notes in LEGEND</w:t>
            </w:r>
          </w:p>
        </w:tc>
        <w:tc>
          <w:tcPr>
            <w:tcW w:w="2842" w:type="dxa"/>
            <w:vAlign w:val="center"/>
          </w:tcPr>
          <w:p w14:paraId="387D9376" w14:textId="77777777" w:rsidR="009D568F" w:rsidRDefault="009D568F" w:rsidP="009D568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 xml:space="preserve">Adjust LEGEND speed notes as necessary </w:t>
            </w:r>
          </w:p>
          <w:p w14:paraId="448EE54B" w14:textId="77777777" w:rsidR="009D568F" w:rsidRDefault="009D568F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Research alternative job board software</w:t>
            </w:r>
          </w:p>
          <w:p w14:paraId="38FF3667" w14:textId="77777777" w:rsidR="00C40ED8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Improve data collection and analysis</w:t>
            </w:r>
          </w:p>
          <w:p w14:paraId="31D6E430" w14:textId="77777777" w:rsidR="00A93E53" w:rsidRPr="00FE4D00" w:rsidRDefault="00C40ED8" w:rsidP="00C40ED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/>
            </w:pPr>
            <w:r>
              <w:t>Implement student survey</w:t>
            </w:r>
          </w:p>
        </w:tc>
      </w:tr>
    </w:tbl>
    <w:p w14:paraId="4B42E42D" w14:textId="77777777" w:rsidR="00535C82" w:rsidRDefault="00535C82" w:rsidP="00231B09">
      <w:pPr>
        <w:pBdr>
          <w:bottom w:val="single" w:sz="6" w:space="1" w:color="auto"/>
        </w:pBdr>
      </w:pPr>
    </w:p>
    <w:p w14:paraId="60387793" w14:textId="77777777" w:rsidR="00535C82" w:rsidRDefault="00535C82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The work of </w:t>
      </w:r>
      <w:r>
        <w:rPr>
          <w:b/>
          <w:sz w:val="24"/>
          <w:szCs w:val="20"/>
          <w:u w:val="single"/>
        </w:rPr>
        <w:t>Exit</w:t>
      </w:r>
      <w:r>
        <w:rPr>
          <w:b/>
          <w:sz w:val="24"/>
          <w:szCs w:val="20"/>
        </w:rPr>
        <w:t xml:space="preserve"> relates to Mission Fulfillment</w:t>
      </w:r>
      <w:r w:rsidRPr="00342590">
        <w:rPr>
          <w:b/>
          <w:sz w:val="24"/>
          <w:szCs w:val="20"/>
        </w:rPr>
        <w:t>:</w:t>
      </w:r>
    </w:p>
    <w:p w14:paraId="71502B73" w14:textId="1FEB878E" w:rsidR="00535C82" w:rsidRPr="009D568F" w:rsidRDefault="009D568F" w:rsidP="009D568F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B32010">
        <w:rPr>
          <w:sz w:val="24"/>
          <w:szCs w:val="20"/>
        </w:rPr>
        <w:t>Overall, the student services division finds strength in personalized service to students a</w:t>
      </w:r>
      <w:r>
        <w:rPr>
          <w:sz w:val="24"/>
          <w:szCs w:val="20"/>
        </w:rPr>
        <w:t>s</w:t>
      </w:r>
      <w:r w:rsidRPr="00B32010">
        <w:rPr>
          <w:sz w:val="24"/>
          <w:szCs w:val="20"/>
        </w:rPr>
        <w:t xml:space="preserve"> </w:t>
      </w:r>
      <w:r>
        <w:rPr>
          <w:sz w:val="24"/>
          <w:szCs w:val="20"/>
        </w:rPr>
        <w:t>they transition to additional education or employment</w:t>
      </w:r>
      <w:r w:rsidRPr="00B32010">
        <w:rPr>
          <w:sz w:val="24"/>
          <w:szCs w:val="20"/>
        </w:rPr>
        <w:t>.</w:t>
      </w:r>
      <w:r>
        <w:rPr>
          <w:sz w:val="24"/>
          <w:szCs w:val="20"/>
        </w:rPr>
        <w:t xml:space="preserve"> Broadly, the division sees credential attainment and employment as the key to transforming the lives of our students and</w:t>
      </w:r>
      <w:r w:rsidR="00126831">
        <w:rPr>
          <w:sz w:val="24"/>
          <w:szCs w:val="20"/>
        </w:rPr>
        <w:t>,</w:t>
      </w:r>
      <w:r>
        <w:rPr>
          <w:sz w:val="24"/>
          <w:szCs w:val="20"/>
        </w:rPr>
        <w:t xml:space="preserve"> in turn</w:t>
      </w:r>
      <w:r w:rsidR="00126831">
        <w:rPr>
          <w:sz w:val="24"/>
          <w:szCs w:val="20"/>
        </w:rPr>
        <w:t>,</w:t>
      </w:r>
      <w:r>
        <w:rPr>
          <w:sz w:val="24"/>
          <w:szCs w:val="20"/>
        </w:rPr>
        <w:t xml:space="preserve"> their families. The division perceives assisting a student in successfully exiting the college</w:t>
      </w:r>
      <w:r w:rsidR="00C1795E">
        <w:rPr>
          <w:sz w:val="24"/>
          <w:szCs w:val="20"/>
        </w:rPr>
        <w:t xml:space="preserve"> (both to employment and additional education opportunities)</w:t>
      </w:r>
      <w:r>
        <w:rPr>
          <w:sz w:val="24"/>
          <w:szCs w:val="20"/>
        </w:rPr>
        <w:t xml:space="preserve"> as the final step in the workforce training needed to prepare a student for current career or future opportunity.</w:t>
      </w:r>
    </w:p>
    <w:p w14:paraId="2B9FCDF2" w14:textId="77777777" w:rsidR="00535C82" w:rsidRDefault="00535C82" w:rsidP="00231B09">
      <w:pPr>
        <w:rPr>
          <w:b/>
          <w:sz w:val="24"/>
          <w:szCs w:val="20"/>
        </w:rPr>
      </w:pPr>
    </w:p>
    <w:p w14:paraId="2CAC776F" w14:textId="77777777" w:rsidR="002C0F11" w:rsidRDefault="002C0F11" w:rsidP="00231B09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6F6EB1D7" w14:textId="77777777" w:rsidR="00535C82" w:rsidRPr="00C84D7F" w:rsidRDefault="00535C82" w:rsidP="00231B09">
      <w:pPr>
        <w:rPr>
          <w:b/>
          <w:sz w:val="32"/>
          <w:szCs w:val="32"/>
        </w:rPr>
      </w:pPr>
      <w:r w:rsidRPr="00C84D7F">
        <w:rPr>
          <w:b/>
          <w:sz w:val="32"/>
          <w:szCs w:val="32"/>
        </w:rPr>
        <w:lastRenderedPageBreak/>
        <w:t>Budget Prioritization:</w:t>
      </w:r>
    </w:p>
    <w:p w14:paraId="04A9811E" w14:textId="77777777" w:rsidR="00535C82" w:rsidRPr="00342590" w:rsidRDefault="00535C82" w:rsidP="00231B09">
      <w:pPr>
        <w:rPr>
          <w:sz w:val="24"/>
          <w:szCs w:val="20"/>
        </w:rPr>
      </w:pPr>
      <w:r w:rsidRPr="00342590">
        <w:rPr>
          <w:sz w:val="24"/>
          <w:szCs w:val="20"/>
        </w:rPr>
        <w:t xml:space="preserve">Based on the info above, the following </w:t>
      </w:r>
      <w:r>
        <w:rPr>
          <w:sz w:val="24"/>
          <w:szCs w:val="20"/>
        </w:rPr>
        <w:t>themes have emerged and will inform our division budget request priorities</w:t>
      </w:r>
      <w:r w:rsidRPr="00342590">
        <w:rPr>
          <w:sz w:val="24"/>
          <w:szCs w:val="20"/>
        </w:rPr>
        <w:t>:</w:t>
      </w:r>
    </w:p>
    <w:p w14:paraId="75CB00AF" w14:textId="77777777" w:rsidR="00535C82" w:rsidRDefault="00CA769C" w:rsidP="00231B09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Additional SSN for Health Sciences</w:t>
      </w:r>
    </w:p>
    <w:p w14:paraId="07E640E6" w14:textId="77777777" w:rsidR="00CA769C" w:rsidRDefault="00CA769C" w:rsidP="00231B09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Counseling services in some form</w:t>
      </w:r>
    </w:p>
    <w:p w14:paraId="27546CD5" w14:textId="77777777" w:rsidR="00CA769C" w:rsidRPr="00A537C1" w:rsidRDefault="00CA769C" w:rsidP="00231B09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Implementation of Degree Planner</w:t>
      </w:r>
    </w:p>
    <w:p w14:paraId="6CDFE079" w14:textId="77777777" w:rsidR="00535C82" w:rsidRDefault="00535C82" w:rsidP="00231B09">
      <w:pPr>
        <w:rPr>
          <w:b/>
          <w:sz w:val="24"/>
          <w:szCs w:val="20"/>
        </w:rPr>
      </w:pPr>
    </w:p>
    <w:p w14:paraId="63B36B87" w14:textId="77777777" w:rsidR="00CC5EB3" w:rsidRPr="00C84D7F" w:rsidRDefault="00CC5EB3" w:rsidP="00231B09">
      <w:pPr>
        <w:rPr>
          <w:b/>
          <w:sz w:val="32"/>
          <w:szCs w:val="20"/>
        </w:rPr>
      </w:pPr>
      <w:r w:rsidRPr="00C84D7F">
        <w:rPr>
          <w:b/>
          <w:sz w:val="32"/>
          <w:szCs w:val="20"/>
        </w:rPr>
        <w:t>Analysis of success/usefulness of this tool:</w:t>
      </w:r>
    </w:p>
    <w:p w14:paraId="753117B2" w14:textId="77777777" w:rsidR="00CA769C" w:rsidRDefault="00CA769C" w:rsidP="00231B09">
      <w:pPr>
        <w:pStyle w:val="ListParagraph"/>
        <w:numPr>
          <w:ilvl w:val="0"/>
          <w:numId w:val="1"/>
        </w:numPr>
      </w:pPr>
      <w:r>
        <w:t>Some areas and scope of work not reflected in the assessment tool</w:t>
      </w:r>
    </w:p>
    <w:p w14:paraId="7766F8F4" w14:textId="77777777" w:rsidR="001119A9" w:rsidRDefault="00CA769C" w:rsidP="00CA769C">
      <w:pPr>
        <w:pStyle w:val="ListParagraph"/>
        <w:numPr>
          <w:ilvl w:val="0"/>
          <w:numId w:val="1"/>
        </w:numPr>
      </w:pPr>
      <w:r>
        <w:t>More instructions are needed for department level assessments; for example, clarification related to access to a program compared to access to the college</w:t>
      </w:r>
    </w:p>
    <w:p w14:paraId="44699B0E" w14:textId="77777777" w:rsidR="00CA769C" w:rsidRDefault="00CA769C" w:rsidP="00CA769C">
      <w:pPr>
        <w:pStyle w:val="ListParagraph"/>
        <w:numPr>
          <w:ilvl w:val="0"/>
          <w:numId w:val="1"/>
        </w:numPr>
      </w:pPr>
      <w:r>
        <w:t>The division as a whole is emerging with understanding of different types of data and when each is most relevant: (a) did an activity occur y/n; (b) what was the participation/attendance like at the activity; and (c) what was the quality/effectiveness of the activity</w:t>
      </w:r>
    </w:p>
    <w:p w14:paraId="226E5003" w14:textId="77777777" w:rsidR="00CA769C" w:rsidRDefault="00CA769C" w:rsidP="00CA769C">
      <w:pPr>
        <w:pStyle w:val="ListParagraph"/>
        <w:numPr>
          <w:ilvl w:val="0"/>
          <w:numId w:val="1"/>
        </w:numPr>
      </w:pPr>
      <w:r>
        <w:t xml:space="preserve">There should also be considerations </w:t>
      </w:r>
      <w:r w:rsidR="00A83777">
        <w:t>related</w:t>
      </w:r>
      <w:r>
        <w:t xml:space="preserve"> to: tracking v. benchmarks, assessing by department v. assessing by function, and being focused on what we do v. focused on what we should do</w:t>
      </w:r>
    </w:p>
    <w:p w14:paraId="7D005A74" w14:textId="29BC02EB" w:rsidR="00CA769C" w:rsidRDefault="00CA769C" w:rsidP="00CA769C">
      <w:pPr>
        <w:pStyle w:val="ListParagraph"/>
        <w:numPr>
          <w:ilvl w:val="0"/>
          <w:numId w:val="1"/>
        </w:numPr>
      </w:pPr>
      <w:r>
        <w:t>Missing from the assessment at this time are more ties to employment as an outcome, how to handle basic skills students, committee work, g</w:t>
      </w:r>
      <w:r w:rsidR="00112D73">
        <w:t>e</w:t>
      </w:r>
      <w:r>
        <w:t>neral grant writing, supervision, etc</w:t>
      </w:r>
      <w:r w:rsidR="00112D73">
        <w:t>.</w:t>
      </w:r>
    </w:p>
    <w:p w14:paraId="119B0C67" w14:textId="77777777" w:rsidR="00CA769C" w:rsidRDefault="00CA769C" w:rsidP="00CA769C">
      <w:pPr>
        <w:pStyle w:val="ListParagraph"/>
        <w:numPr>
          <w:ilvl w:val="0"/>
          <w:numId w:val="1"/>
        </w:numPr>
      </w:pPr>
      <w:r>
        <w:t xml:space="preserve">Items that need quick fixes on the </w:t>
      </w:r>
      <w:r w:rsidR="00A83777">
        <w:t>assessment</w:t>
      </w:r>
      <w:r>
        <w:t>:</w:t>
      </w:r>
    </w:p>
    <w:p w14:paraId="0437936E" w14:textId="77777777" w:rsidR="00CA769C" w:rsidRDefault="00CA769C" w:rsidP="00CA769C">
      <w:pPr>
        <w:pStyle w:val="ListParagraph"/>
        <w:numPr>
          <w:ilvl w:val="1"/>
          <w:numId w:val="1"/>
        </w:numPr>
      </w:pPr>
      <w:r>
        <w:t>Move transfer advising to earlier as it should be part of navigate as it is with CAM</w:t>
      </w:r>
    </w:p>
    <w:p w14:paraId="631F856D" w14:textId="77777777" w:rsidR="00CA769C" w:rsidRDefault="00CA769C" w:rsidP="00CA769C">
      <w:pPr>
        <w:pStyle w:val="ListParagraph"/>
        <w:numPr>
          <w:ilvl w:val="1"/>
          <w:numId w:val="1"/>
        </w:numPr>
      </w:pPr>
      <w:r>
        <w:t>More descriptive text to clarify intent of categories</w:t>
      </w:r>
    </w:p>
    <w:p w14:paraId="4B4E95B7" w14:textId="77777777" w:rsidR="00CA769C" w:rsidRDefault="00CA769C" w:rsidP="00CA769C">
      <w:pPr>
        <w:pStyle w:val="ListParagraph"/>
        <w:numPr>
          <w:ilvl w:val="1"/>
          <w:numId w:val="1"/>
        </w:numPr>
      </w:pPr>
      <w:r>
        <w:t>Remove duplicate areas</w:t>
      </w:r>
    </w:p>
    <w:p w14:paraId="20D275A2" w14:textId="77777777" w:rsidR="00A83777" w:rsidRPr="001119A9" w:rsidRDefault="00A83777" w:rsidP="00CA769C">
      <w:pPr>
        <w:pStyle w:val="ListParagraph"/>
        <w:numPr>
          <w:ilvl w:val="1"/>
          <w:numId w:val="1"/>
        </w:numPr>
      </w:pPr>
      <w:r>
        <w:t xml:space="preserve">Provide more comprehensive examples </w:t>
      </w:r>
    </w:p>
    <w:p w14:paraId="44F78DC2" w14:textId="77777777" w:rsidR="001119A9" w:rsidRPr="001119A9" w:rsidRDefault="001119A9" w:rsidP="00231B09"/>
    <w:p w14:paraId="6806375F" w14:textId="77777777" w:rsidR="001119A9" w:rsidRDefault="001119A9" w:rsidP="00231B09">
      <w:r>
        <w:br w:type="page"/>
      </w:r>
    </w:p>
    <w:p w14:paraId="518726EE" w14:textId="77777777" w:rsidR="001119A9" w:rsidRPr="00C84D7F" w:rsidRDefault="001119A9" w:rsidP="00231B09">
      <w:pPr>
        <w:rPr>
          <w:b/>
          <w:sz w:val="32"/>
        </w:rPr>
      </w:pPr>
      <w:r w:rsidRPr="00C84D7F">
        <w:rPr>
          <w:b/>
          <w:sz w:val="32"/>
        </w:rPr>
        <w:lastRenderedPageBreak/>
        <w:t xml:space="preserve">Student Services Leadership </w:t>
      </w:r>
      <w:r w:rsidR="000C474E" w:rsidRPr="00C84D7F">
        <w:rPr>
          <w:b/>
          <w:sz w:val="32"/>
        </w:rPr>
        <w:t>Tactics</w:t>
      </w:r>
      <w:r w:rsidRPr="00C84D7F">
        <w:rPr>
          <w:b/>
          <w:sz w:val="32"/>
        </w:rPr>
        <w:t xml:space="preserve"> (drawn from the description of planned changes above)</w:t>
      </w:r>
    </w:p>
    <w:tbl>
      <w:tblPr>
        <w:tblStyle w:val="TableGrid"/>
        <w:tblW w:w="14097" w:type="dxa"/>
        <w:tblInd w:w="-5" w:type="dxa"/>
        <w:tblLook w:val="04A0" w:firstRow="1" w:lastRow="0" w:firstColumn="1" w:lastColumn="0" w:noHBand="0" w:noVBand="1"/>
      </w:tblPr>
      <w:tblGrid>
        <w:gridCol w:w="540"/>
        <w:gridCol w:w="7151"/>
        <w:gridCol w:w="1605"/>
        <w:gridCol w:w="1324"/>
        <w:gridCol w:w="3477"/>
      </w:tblGrid>
      <w:tr w:rsidR="00A5194E" w:rsidRPr="00F37428" w14:paraId="13370685" w14:textId="77777777" w:rsidTr="00A5194E">
        <w:trPr>
          <w:cantSplit/>
          <w:trHeight w:val="350"/>
        </w:trPr>
        <w:tc>
          <w:tcPr>
            <w:tcW w:w="540" w:type="dxa"/>
            <w:shd w:val="clear" w:color="auto" w:fill="D9D9D9" w:themeFill="background1" w:themeFillShade="D9"/>
            <w:textDirection w:val="btLr"/>
          </w:tcPr>
          <w:p w14:paraId="48ED561F" w14:textId="77777777" w:rsidR="00A5194E" w:rsidRPr="00F37428" w:rsidRDefault="00A5194E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D9D9D9" w:themeFill="background1" w:themeFillShade="D9"/>
          </w:tcPr>
          <w:p w14:paraId="540DBF0C" w14:textId="77777777" w:rsidR="00A5194E" w:rsidRPr="00F37428" w:rsidRDefault="00213106" w:rsidP="00231B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>Tactics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E671CC2" w14:textId="77777777" w:rsidR="00A5194E" w:rsidRPr="00F37428" w:rsidRDefault="00A5194E" w:rsidP="00231B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>Responsibility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4C6F972" w14:textId="77777777" w:rsidR="00A5194E" w:rsidRPr="00F37428" w:rsidRDefault="00A5194E" w:rsidP="00231B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 xml:space="preserve">Alignment 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205C6262" w14:textId="77777777" w:rsidR="00A5194E" w:rsidRPr="00F37428" w:rsidRDefault="00A5194E" w:rsidP="00231B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 xml:space="preserve">How will we know the </w:t>
            </w:r>
            <w:r w:rsidR="00213106" w:rsidRPr="00F37428">
              <w:rPr>
                <w:rFonts w:cstheme="minorHAnsi"/>
                <w:b/>
              </w:rPr>
              <w:t>tactic</w:t>
            </w:r>
            <w:r w:rsidRPr="00F37428">
              <w:rPr>
                <w:rFonts w:cstheme="minorHAnsi"/>
                <w:b/>
              </w:rPr>
              <w:t xml:space="preserve"> was successful?</w:t>
            </w:r>
          </w:p>
        </w:tc>
      </w:tr>
      <w:tr w:rsidR="001E7CE7" w:rsidRPr="00F37428" w14:paraId="3B245EE0" w14:textId="77777777" w:rsidTr="001E7CE7"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14:paraId="4101E9A5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>Access</w:t>
            </w:r>
          </w:p>
        </w:tc>
        <w:tc>
          <w:tcPr>
            <w:tcW w:w="7151" w:type="dxa"/>
            <w:shd w:val="clear" w:color="auto" w:fill="auto"/>
          </w:tcPr>
          <w:p w14:paraId="016D23CE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Full implementation of Radius for O&amp;R including communication plans</w:t>
            </w:r>
          </w:p>
        </w:tc>
        <w:tc>
          <w:tcPr>
            <w:tcW w:w="1605" w:type="dxa"/>
          </w:tcPr>
          <w:p w14:paraId="5303468A" w14:textId="16C2394C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Casey &amp; Amber</w:t>
            </w:r>
          </w:p>
        </w:tc>
        <w:tc>
          <w:tcPr>
            <w:tcW w:w="4801" w:type="dxa"/>
            <w:gridSpan w:val="2"/>
            <w:vMerge w:val="restart"/>
            <w:shd w:val="clear" w:color="auto" w:fill="auto"/>
            <w:vAlign w:val="center"/>
          </w:tcPr>
          <w:p w14:paraId="430BEA32" w14:textId="77186CF5" w:rsidR="001E7CE7" w:rsidRPr="00F37428" w:rsidRDefault="001E7CE7" w:rsidP="001E7CE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  <w:bookmarkStart w:id="0" w:name="_GoBack"/>
            <w:bookmarkEnd w:id="0"/>
            <w:r>
              <w:rPr>
                <w:rFonts w:cstheme="minorHAnsi"/>
              </w:rPr>
              <w:t xml:space="preserve"> – to be mapped at future StuSvcs Leadership meeting</w:t>
            </w:r>
          </w:p>
        </w:tc>
      </w:tr>
      <w:tr w:rsidR="001E7CE7" w:rsidRPr="00F37428" w14:paraId="50E8CC87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7D5881A0" w14:textId="77777777" w:rsidR="001E7CE7" w:rsidRPr="00F37428" w:rsidRDefault="001E7CE7" w:rsidP="00231B09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4771D78D" w14:textId="77777777" w:rsidR="001E7CE7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Refine online application for selective admission purposes</w:t>
            </w:r>
          </w:p>
        </w:tc>
        <w:tc>
          <w:tcPr>
            <w:tcW w:w="1605" w:type="dxa"/>
          </w:tcPr>
          <w:p w14:paraId="756722F2" w14:textId="0519CAED" w:rsidR="001E7CE7" w:rsidRPr="00F37428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Larisa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7C4DD4C7" w14:textId="77777777" w:rsidR="001E7CE7" w:rsidRPr="00F37428" w:rsidRDefault="001E7CE7" w:rsidP="00231B09">
            <w:pPr>
              <w:rPr>
                <w:rFonts w:cstheme="minorHAnsi"/>
              </w:rPr>
            </w:pPr>
          </w:p>
        </w:tc>
      </w:tr>
      <w:tr w:rsidR="001E7CE7" w:rsidRPr="00F37428" w14:paraId="721D45CE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0DFB492A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7C3275DE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Continue to implement and improve NSO, launch an online NSO option</w:t>
            </w:r>
            <w:r>
              <w:rPr>
                <w:rFonts w:cstheme="minorHAnsi"/>
              </w:rPr>
              <w:t>, add financial literacy</w:t>
            </w:r>
          </w:p>
        </w:tc>
        <w:tc>
          <w:tcPr>
            <w:tcW w:w="1605" w:type="dxa"/>
          </w:tcPr>
          <w:p w14:paraId="36E0CCE5" w14:textId="24EA33E4" w:rsidR="001E7CE7" w:rsidRPr="00F37428" w:rsidRDefault="001E7CE7" w:rsidP="00C179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Katie &amp; Shelia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3BE598A2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2D8A0959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680BF090" w14:textId="77777777" w:rsidR="001E7CE7" w:rsidRPr="00F37428" w:rsidRDefault="001E7CE7" w:rsidP="00231B09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2D18A08D" w14:textId="77777777" w:rsidR="001E7CE7" w:rsidRPr="00F37428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WFD Orientation/Intake Process</w:t>
            </w:r>
          </w:p>
        </w:tc>
        <w:tc>
          <w:tcPr>
            <w:tcW w:w="1605" w:type="dxa"/>
          </w:tcPr>
          <w:p w14:paraId="24D40BB4" w14:textId="46B108CA" w:rsidR="001E7CE7" w:rsidRPr="00F37428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Demetra &amp; Jayne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0AE5D0DB" w14:textId="77777777" w:rsidR="001E7CE7" w:rsidRPr="00F37428" w:rsidRDefault="001E7CE7" w:rsidP="00231B09">
            <w:pPr>
              <w:rPr>
                <w:rFonts w:cstheme="minorHAnsi"/>
              </w:rPr>
            </w:pPr>
          </w:p>
        </w:tc>
      </w:tr>
      <w:tr w:rsidR="001E7CE7" w:rsidRPr="00F37428" w14:paraId="686E4E07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2395601E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34952EFF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Provide training on referral function in Legend to staff &amp; provide additional information/training to staff on resources</w:t>
            </w:r>
          </w:p>
        </w:tc>
        <w:tc>
          <w:tcPr>
            <w:tcW w:w="1605" w:type="dxa"/>
          </w:tcPr>
          <w:p w14:paraId="5A38CD25" w14:textId="52076CB4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Katie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647144EE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5B118CAD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30593BEB" w14:textId="77777777" w:rsidR="001E7CE7" w:rsidRPr="00F37428" w:rsidRDefault="001E7CE7" w:rsidP="00231B09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6A5C830E" w14:textId="4E71160B" w:rsidR="001E7CE7" w:rsidRPr="00F37428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Remain in compliance with DEL licensing regulations</w:t>
            </w:r>
          </w:p>
        </w:tc>
        <w:tc>
          <w:tcPr>
            <w:tcW w:w="1605" w:type="dxa"/>
          </w:tcPr>
          <w:p w14:paraId="7A1CA45F" w14:textId="3B943E16" w:rsidR="001E7CE7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5FFBD46F" w14:textId="77777777" w:rsidR="001E7CE7" w:rsidRPr="00F37428" w:rsidRDefault="001E7CE7" w:rsidP="00231B09">
            <w:pPr>
              <w:rPr>
                <w:rFonts w:cstheme="minorHAnsi"/>
              </w:rPr>
            </w:pPr>
          </w:p>
        </w:tc>
      </w:tr>
      <w:tr w:rsidR="001E7CE7" w:rsidRPr="00F37428" w14:paraId="75D7C48E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6AB44E23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22268EA0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Identify Data collection and analysis methods</w:t>
            </w:r>
          </w:p>
        </w:tc>
        <w:tc>
          <w:tcPr>
            <w:tcW w:w="1605" w:type="dxa"/>
          </w:tcPr>
          <w:p w14:paraId="3C3A57E8" w14:textId="2F6FE4EF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Ruby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51EC6B28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1A0E3AA7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719C726B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19DE765F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Survey students after events/workshops/service</w:t>
            </w:r>
          </w:p>
        </w:tc>
        <w:tc>
          <w:tcPr>
            <w:tcW w:w="1605" w:type="dxa"/>
          </w:tcPr>
          <w:p w14:paraId="066FEBF6" w14:textId="5C758ECC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5D7985C8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69129F5F" w14:textId="77777777" w:rsidTr="00CA4656"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14:paraId="2EECC8D9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>Navigate</w:t>
            </w:r>
          </w:p>
        </w:tc>
        <w:tc>
          <w:tcPr>
            <w:tcW w:w="7151" w:type="dxa"/>
            <w:shd w:val="clear" w:color="auto" w:fill="auto"/>
          </w:tcPr>
          <w:p w14:paraId="4CE1FECE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Develop more structured advising appointments with the use of student success plans in Legend</w:t>
            </w:r>
          </w:p>
        </w:tc>
        <w:tc>
          <w:tcPr>
            <w:tcW w:w="1605" w:type="dxa"/>
          </w:tcPr>
          <w:p w14:paraId="14F8F3BD" w14:textId="022E34B6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Katie &amp; Mony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2144D7AC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47BDD53D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0A790111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5F2A9ED3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Update/change Legend Student Success Plan (meeting with a student checklist) to ensure all advisors are meeting the division outcomes and engaging in best practices</w:t>
            </w:r>
          </w:p>
        </w:tc>
        <w:tc>
          <w:tcPr>
            <w:tcW w:w="1605" w:type="dxa"/>
          </w:tcPr>
          <w:p w14:paraId="011BE098" w14:textId="5F580B64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Katie &amp; Mony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4DAED8BE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55873BC4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58AA7002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1D97D751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Continue to implement and improve CAM campus wide</w:t>
            </w:r>
          </w:p>
        </w:tc>
        <w:tc>
          <w:tcPr>
            <w:tcW w:w="1605" w:type="dxa"/>
          </w:tcPr>
          <w:p w14:paraId="652C090D" w14:textId="06DF318F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Katie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5043D676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2411A786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7BBB5FD8" w14:textId="77777777" w:rsidR="001E7CE7" w:rsidRPr="00F37428" w:rsidRDefault="001E7CE7" w:rsidP="00231B09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5E58DC0D" w14:textId="222C5817" w:rsidR="001E7CE7" w:rsidRPr="00F37428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compliance with state/federal FinAid guidelines</w:t>
            </w:r>
          </w:p>
        </w:tc>
        <w:tc>
          <w:tcPr>
            <w:tcW w:w="1605" w:type="dxa"/>
          </w:tcPr>
          <w:p w14:paraId="11FEBEDC" w14:textId="5715D235" w:rsidR="001E7CE7" w:rsidRDefault="001E7CE7" w:rsidP="00231B09">
            <w:pPr>
              <w:rPr>
                <w:rFonts w:cstheme="minorHAnsi"/>
              </w:rPr>
            </w:pPr>
            <w:r>
              <w:rPr>
                <w:rFonts w:cstheme="minorHAnsi"/>
              </w:rPr>
              <w:t>Kim &amp; Abby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37A084C1" w14:textId="77777777" w:rsidR="001E7CE7" w:rsidRPr="00F37428" w:rsidRDefault="001E7CE7" w:rsidP="00231B09">
            <w:pPr>
              <w:rPr>
                <w:rFonts w:cstheme="minorHAnsi"/>
              </w:rPr>
            </w:pPr>
          </w:p>
        </w:tc>
      </w:tr>
      <w:tr w:rsidR="001E7CE7" w:rsidRPr="00F37428" w14:paraId="35AF695F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400CB24F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42214DF3" w14:textId="0F3218A8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Upgrade to Pearson VUE 10; new computers for assessment center</w:t>
            </w:r>
          </w:p>
        </w:tc>
        <w:tc>
          <w:tcPr>
            <w:tcW w:w="1605" w:type="dxa"/>
          </w:tcPr>
          <w:p w14:paraId="12B84789" w14:textId="50ECA419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Larisa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1D392E3C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53800268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256A367B" w14:textId="77777777" w:rsidR="001E7CE7" w:rsidRPr="00F37428" w:rsidRDefault="001E7CE7" w:rsidP="00231B09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76B8E5C5" w14:textId="2CC8AAEB" w:rsidR="001E7CE7" w:rsidRPr="00F37428" w:rsidRDefault="001E7CE7" w:rsidP="00112D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Full implementation of TutorTrac</w:t>
            </w:r>
          </w:p>
        </w:tc>
        <w:tc>
          <w:tcPr>
            <w:tcW w:w="1605" w:type="dxa"/>
          </w:tcPr>
          <w:p w14:paraId="2E53B5A5" w14:textId="0BC7CFA6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Erin &amp; Tien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43594A31" w14:textId="77777777" w:rsidR="001E7CE7" w:rsidRPr="00F37428" w:rsidRDefault="001E7CE7" w:rsidP="00231B09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362B9FAE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70E929FE" w14:textId="77777777" w:rsidR="001E7CE7" w:rsidRPr="00F37428" w:rsidRDefault="001E7CE7" w:rsidP="00C84D7F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3BFCE9CA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Identify Data collection and analysis methods</w:t>
            </w:r>
          </w:p>
        </w:tc>
        <w:tc>
          <w:tcPr>
            <w:tcW w:w="1605" w:type="dxa"/>
          </w:tcPr>
          <w:p w14:paraId="70A1AF3D" w14:textId="4F4A2625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Ruby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1938E165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6187B13D" w14:textId="77777777" w:rsidTr="00CA4656"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4299B4B2" w14:textId="77777777" w:rsidR="001E7CE7" w:rsidRPr="00F37428" w:rsidRDefault="001E7CE7" w:rsidP="00C84D7F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1DB5EC61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Survey students after events/workshops/service</w:t>
            </w:r>
          </w:p>
        </w:tc>
        <w:tc>
          <w:tcPr>
            <w:tcW w:w="1605" w:type="dxa"/>
          </w:tcPr>
          <w:p w14:paraId="673A054D" w14:textId="43D23AC3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30B66D31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01749DE8" w14:textId="77777777" w:rsidTr="00CA4656">
        <w:trPr>
          <w:trHeight w:val="215"/>
        </w:trPr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14:paraId="2DA75318" w14:textId="77777777" w:rsidR="001E7CE7" w:rsidRPr="00F37428" w:rsidRDefault="001E7CE7" w:rsidP="00C84D7F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F37428">
              <w:rPr>
                <w:rFonts w:cstheme="minorHAnsi"/>
                <w:b/>
              </w:rPr>
              <w:t>Exit</w:t>
            </w:r>
          </w:p>
        </w:tc>
        <w:tc>
          <w:tcPr>
            <w:tcW w:w="7151" w:type="dxa"/>
            <w:shd w:val="clear" w:color="auto" w:fill="auto"/>
          </w:tcPr>
          <w:p w14:paraId="072B82B5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Revise Commencement procedures; move back to Fridays</w:t>
            </w:r>
          </w:p>
        </w:tc>
        <w:tc>
          <w:tcPr>
            <w:tcW w:w="1605" w:type="dxa"/>
          </w:tcPr>
          <w:p w14:paraId="2B421C11" w14:textId="40AC3B56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Sheila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60F0658C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5DEB37D7" w14:textId="77777777" w:rsidTr="00CA4656">
        <w:trPr>
          <w:trHeight w:val="215"/>
        </w:trPr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71DA6BED" w14:textId="77777777" w:rsidR="001E7CE7" w:rsidRPr="00F37428" w:rsidRDefault="001E7CE7" w:rsidP="00C84D7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636B481A" w14:textId="77777777" w:rsidR="001E7CE7" w:rsidRDefault="001E7CE7" w:rsidP="00C84D7F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replacement for current job board software</w:t>
            </w:r>
          </w:p>
        </w:tc>
        <w:tc>
          <w:tcPr>
            <w:tcW w:w="1605" w:type="dxa"/>
          </w:tcPr>
          <w:p w14:paraId="25B9ED21" w14:textId="4CD018B4" w:rsidR="001E7CE7" w:rsidRPr="00F37428" w:rsidRDefault="001E7CE7" w:rsidP="00C84D7F">
            <w:pPr>
              <w:rPr>
                <w:rFonts w:cstheme="minorHAnsi"/>
              </w:rPr>
            </w:pPr>
            <w:r>
              <w:rPr>
                <w:rFonts w:cstheme="minorHAnsi"/>
              </w:rPr>
              <w:t>Demetra &amp; Amber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4A774DA9" w14:textId="77777777" w:rsidR="001E7CE7" w:rsidRPr="00F37428" w:rsidRDefault="001E7CE7" w:rsidP="00C84D7F">
            <w:pPr>
              <w:rPr>
                <w:rFonts w:cstheme="minorHAnsi"/>
              </w:rPr>
            </w:pPr>
          </w:p>
        </w:tc>
      </w:tr>
      <w:tr w:rsidR="001E7CE7" w:rsidRPr="00F37428" w14:paraId="1012E868" w14:textId="77777777" w:rsidTr="00CA4656">
        <w:trPr>
          <w:trHeight w:val="224"/>
        </w:trPr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23CA1F14" w14:textId="77777777" w:rsidR="001E7CE7" w:rsidRPr="00F37428" w:rsidRDefault="001E7CE7" w:rsidP="00C84D7F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1C17124B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Implementation of Starfish Degree Planner software</w:t>
            </w:r>
          </w:p>
        </w:tc>
        <w:tc>
          <w:tcPr>
            <w:tcW w:w="1605" w:type="dxa"/>
          </w:tcPr>
          <w:p w14:paraId="3C257A6C" w14:textId="4C8F07A2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April &amp; Katie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2EC9D591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3F8CE71B" w14:textId="77777777" w:rsidTr="00206CF6">
        <w:trPr>
          <w:trHeight w:val="134"/>
        </w:trPr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406A9142" w14:textId="77777777" w:rsidR="001E7CE7" w:rsidRPr="00F37428" w:rsidRDefault="001E7CE7" w:rsidP="00C84D7F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535362A6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Identify Data collection and analysis methods</w:t>
            </w:r>
          </w:p>
        </w:tc>
        <w:tc>
          <w:tcPr>
            <w:tcW w:w="1605" w:type="dxa"/>
          </w:tcPr>
          <w:p w14:paraId="40FC53B2" w14:textId="7C244566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Ruby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11067395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  <w:tr w:rsidR="001E7CE7" w:rsidRPr="00F37428" w14:paraId="5A7997E3" w14:textId="77777777" w:rsidTr="00206CF6">
        <w:trPr>
          <w:trHeight w:val="251"/>
        </w:trPr>
        <w:tc>
          <w:tcPr>
            <w:tcW w:w="540" w:type="dxa"/>
            <w:vMerge/>
            <w:shd w:val="clear" w:color="auto" w:fill="D9D9D9" w:themeFill="background1" w:themeFillShade="D9"/>
            <w:textDirection w:val="btLr"/>
          </w:tcPr>
          <w:p w14:paraId="1B8AD7B2" w14:textId="77777777" w:rsidR="001E7CE7" w:rsidRPr="00F37428" w:rsidRDefault="001E7CE7" w:rsidP="00C84D7F">
            <w:pPr>
              <w:spacing w:line="276" w:lineRule="auto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388175D2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 w:rsidRPr="00F37428">
              <w:rPr>
                <w:rFonts w:cstheme="minorHAnsi"/>
              </w:rPr>
              <w:t>Survey students after events/workshops/service</w:t>
            </w:r>
          </w:p>
        </w:tc>
        <w:tc>
          <w:tcPr>
            <w:tcW w:w="1605" w:type="dxa"/>
          </w:tcPr>
          <w:p w14:paraId="5991CEEE" w14:textId="40E96CA8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4801" w:type="dxa"/>
            <w:gridSpan w:val="2"/>
            <w:vMerge/>
            <w:shd w:val="clear" w:color="auto" w:fill="auto"/>
          </w:tcPr>
          <w:p w14:paraId="5D6A84E8" w14:textId="77777777" w:rsidR="001E7CE7" w:rsidRPr="00F37428" w:rsidRDefault="001E7CE7" w:rsidP="00C84D7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5C4D6FB" w14:textId="77777777" w:rsidR="001119A9" w:rsidRPr="00717B2F" w:rsidRDefault="001119A9" w:rsidP="00231B09">
      <w:pPr>
        <w:spacing w:after="0"/>
        <w:rPr>
          <w:sz w:val="18"/>
        </w:rPr>
      </w:pPr>
      <w:r w:rsidRPr="00717B2F">
        <w:rPr>
          <w:sz w:val="18"/>
        </w:rPr>
        <w:t>SP = Strategic plan. Example SP-G2S4 = Strategic Plan, Goal 2, Strategy 4</w:t>
      </w:r>
    </w:p>
    <w:p w14:paraId="6B7803CB" w14:textId="55FA5334" w:rsidR="001119A9" w:rsidRDefault="001119A9" w:rsidP="00231B09">
      <w:pPr>
        <w:spacing w:after="0"/>
        <w:rPr>
          <w:sz w:val="18"/>
        </w:rPr>
      </w:pPr>
      <w:r w:rsidRPr="00717B2F">
        <w:rPr>
          <w:sz w:val="18"/>
        </w:rPr>
        <w:t>VPSS = Vice President of Student Services. Example VPSS-G1 = Vice President of Student Services, Goal 1</w:t>
      </w:r>
    </w:p>
    <w:p w14:paraId="7F56DA7D" w14:textId="7A54617F" w:rsidR="00C1795E" w:rsidRPr="00717B2F" w:rsidRDefault="00C1795E" w:rsidP="00231B09">
      <w:pPr>
        <w:spacing w:after="0"/>
        <w:rPr>
          <w:sz w:val="20"/>
        </w:rPr>
      </w:pPr>
      <w:r>
        <w:rPr>
          <w:sz w:val="18"/>
        </w:rPr>
        <w:t xml:space="preserve">CT = Core Theme, Example CT-SA = Core Theme, Student </w:t>
      </w:r>
      <w:r w:rsidR="001E7CE7">
        <w:rPr>
          <w:sz w:val="18"/>
        </w:rPr>
        <w:t>Achievement</w:t>
      </w:r>
    </w:p>
    <w:sectPr w:rsidR="00C1795E" w:rsidRPr="00717B2F" w:rsidSect="000C3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707C"/>
    <w:multiLevelType w:val="hybridMultilevel"/>
    <w:tmpl w:val="2C24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799"/>
    <w:multiLevelType w:val="hybridMultilevel"/>
    <w:tmpl w:val="D5C6B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D6302"/>
    <w:multiLevelType w:val="hybridMultilevel"/>
    <w:tmpl w:val="2D00BA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1C51F1"/>
    <w:multiLevelType w:val="hybridMultilevel"/>
    <w:tmpl w:val="817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C72"/>
    <w:multiLevelType w:val="hybridMultilevel"/>
    <w:tmpl w:val="B1464F52"/>
    <w:lvl w:ilvl="0" w:tplc="E2BE4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3CB9"/>
    <w:multiLevelType w:val="hybridMultilevel"/>
    <w:tmpl w:val="826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6A1"/>
    <w:multiLevelType w:val="hybridMultilevel"/>
    <w:tmpl w:val="D5C6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24F70"/>
    <w:multiLevelType w:val="hybridMultilevel"/>
    <w:tmpl w:val="E05C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3A36"/>
    <w:multiLevelType w:val="hybridMultilevel"/>
    <w:tmpl w:val="A35805FA"/>
    <w:lvl w:ilvl="0" w:tplc="89FA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F5145"/>
    <w:multiLevelType w:val="hybridMultilevel"/>
    <w:tmpl w:val="C292D5F8"/>
    <w:lvl w:ilvl="0" w:tplc="1B281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3884"/>
    <w:multiLevelType w:val="hybridMultilevel"/>
    <w:tmpl w:val="A51484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3428E1"/>
    <w:multiLevelType w:val="hybridMultilevel"/>
    <w:tmpl w:val="0B7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A"/>
    <w:rsid w:val="00026D49"/>
    <w:rsid w:val="00031254"/>
    <w:rsid w:val="00050540"/>
    <w:rsid w:val="000606F6"/>
    <w:rsid w:val="00067FED"/>
    <w:rsid w:val="00080A5A"/>
    <w:rsid w:val="000B3413"/>
    <w:rsid w:val="000C3AA5"/>
    <w:rsid w:val="000C474E"/>
    <w:rsid w:val="000C54CC"/>
    <w:rsid w:val="000F3F7A"/>
    <w:rsid w:val="00102F65"/>
    <w:rsid w:val="001119A9"/>
    <w:rsid w:val="00112D73"/>
    <w:rsid w:val="00126831"/>
    <w:rsid w:val="00142DFD"/>
    <w:rsid w:val="0017666D"/>
    <w:rsid w:val="00182E19"/>
    <w:rsid w:val="001E7CE7"/>
    <w:rsid w:val="001F3FCD"/>
    <w:rsid w:val="002057E8"/>
    <w:rsid w:val="00210D5A"/>
    <w:rsid w:val="00213106"/>
    <w:rsid w:val="00231B09"/>
    <w:rsid w:val="00236998"/>
    <w:rsid w:val="00237952"/>
    <w:rsid w:val="00243472"/>
    <w:rsid w:val="00266608"/>
    <w:rsid w:val="00272D92"/>
    <w:rsid w:val="002849BF"/>
    <w:rsid w:val="0028739A"/>
    <w:rsid w:val="002911A7"/>
    <w:rsid w:val="002B258F"/>
    <w:rsid w:val="002C0678"/>
    <w:rsid w:val="002C0F11"/>
    <w:rsid w:val="002D602A"/>
    <w:rsid w:val="002E25E2"/>
    <w:rsid w:val="002F1264"/>
    <w:rsid w:val="002F17D9"/>
    <w:rsid w:val="002F4C1A"/>
    <w:rsid w:val="00301FFA"/>
    <w:rsid w:val="00315F56"/>
    <w:rsid w:val="00342590"/>
    <w:rsid w:val="003439E0"/>
    <w:rsid w:val="00345167"/>
    <w:rsid w:val="00352E49"/>
    <w:rsid w:val="00367543"/>
    <w:rsid w:val="00367B88"/>
    <w:rsid w:val="003B1765"/>
    <w:rsid w:val="003C3F5E"/>
    <w:rsid w:val="003E7B88"/>
    <w:rsid w:val="003F76A2"/>
    <w:rsid w:val="00400240"/>
    <w:rsid w:val="00440359"/>
    <w:rsid w:val="00463AEF"/>
    <w:rsid w:val="00474C42"/>
    <w:rsid w:val="004965CC"/>
    <w:rsid w:val="004A0CAF"/>
    <w:rsid w:val="004D0B3B"/>
    <w:rsid w:val="004D492A"/>
    <w:rsid w:val="004D5A42"/>
    <w:rsid w:val="004E39B5"/>
    <w:rsid w:val="00504AD1"/>
    <w:rsid w:val="005051BB"/>
    <w:rsid w:val="0050733A"/>
    <w:rsid w:val="005076DA"/>
    <w:rsid w:val="00516D6E"/>
    <w:rsid w:val="00521342"/>
    <w:rsid w:val="00535C82"/>
    <w:rsid w:val="00541CFA"/>
    <w:rsid w:val="00571E84"/>
    <w:rsid w:val="005748A7"/>
    <w:rsid w:val="00575B3D"/>
    <w:rsid w:val="005A1BF3"/>
    <w:rsid w:val="005B3E38"/>
    <w:rsid w:val="005F71D7"/>
    <w:rsid w:val="00600435"/>
    <w:rsid w:val="00600AAF"/>
    <w:rsid w:val="00605DB0"/>
    <w:rsid w:val="0063756B"/>
    <w:rsid w:val="00637667"/>
    <w:rsid w:val="0064109C"/>
    <w:rsid w:val="006651BA"/>
    <w:rsid w:val="006841AC"/>
    <w:rsid w:val="006B7D9C"/>
    <w:rsid w:val="006C1B32"/>
    <w:rsid w:val="006D0012"/>
    <w:rsid w:val="006D3AD2"/>
    <w:rsid w:val="006D5892"/>
    <w:rsid w:val="006F0F5F"/>
    <w:rsid w:val="00706E4C"/>
    <w:rsid w:val="007158AD"/>
    <w:rsid w:val="007240C7"/>
    <w:rsid w:val="0075628B"/>
    <w:rsid w:val="00756E12"/>
    <w:rsid w:val="0078028B"/>
    <w:rsid w:val="00784B9A"/>
    <w:rsid w:val="007A5F75"/>
    <w:rsid w:val="007B4B73"/>
    <w:rsid w:val="007B5D13"/>
    <w:rsid w:val="007C0F7F"/>
    <w:rsid w:val="008202CF"/>
    <w:rsid w:val="008451D6"/>
    <w:rsid w:val="00873343"/>
    <w:rsid w:val="008D5301"/>
    <w:rsid w:val="008E1318"/>
    <w:rsid w:val="008F5FB9"/>
    <w:rsid w:val="00907941"/>
    <w:rsid w:val="00932C4C"/>
    <w:rsid w:val="009633A8"/>
    <w:rsid w:val="009656EC"/>
    <w:rsid w:val="009673A9"/>
    <w:rsid w:val="00980A4C"/>
    <w:rsid w:val="00990EED"/>
    <w:rsid w:val="00993A49"/>
    <w:rsid w:val="009A4618"/>
    <w:rsid w:val="009A4EBB"/>
    <w:rsid w:val="009C1551"/>
    <w:rsid w:val="009D1845"/>
    <w:rsid w:val="009D51F6"/>
    <w:rsid w:val="009D568F"/>
    <w:rsid w:val="009E39B9"/>
    <w:rsid w:val="009F7BCF"/>
    <w:rsid w:val="00A5194E"/>
    <w:rsid w:val="00A537C1"/>
    <w:rsid w:val="00A82B43"/>
    <w:rsid w:val="00A83777"/>
    <w:rsid w:val="00A93E53"/>
    <w:rsid w:val="00AD10B0"/>
    <w:rsid w:val="00AD45EE"/>
    <w:rsid w:val="00AD737E"/>
    <w:rsid w:val="00AF7E08"/>
    <w:rsid w:val="00B32010"/>
    <w:rsid w:val="00B40308"/>
    <w:rsid w:val="00B45AEF"/>
    <w:rsid w:val="00B60C9C"/>
    <w:rsid w:val="00B87779"/>
    <w:rsid w:val="00B95F1B"/>
    <w:rsid w:val="00BA6233"/>
    <w:rsid w:val="00BB6956"/>
    <w:rsid w:val="00C16B25"/>
    <w:rsid w:val="00C1795E"/>
    <w:rsid w:val="00C40217"/>
    <w:rsid w:val="00C40267"/>
    <w:rsid w:val="00C40ED8"/>
    <w:rsid w:val="00C57DD3"/>
    <w:rsid w:val="00C84D7F"/>
    <w:rsid w:val="00CA769C"/>
    <w:rsid w:val="00CB27ED"/>
    <w:rsid w:val="00CB4877"/>
    <w:rsid w:val="00CC5EB3"/>
    <w:rsid w:val="00CE2AC5"/>
    <w:rsid w:val="00D0068C"/>
    <w:rsid w:val="00D01AD5"/>
    <w:rsid w:val="00D06282"/>
    <w:rsid w:val="00D10E50"/>
    <w:rsid w:val="00D63235"/>
    <w:rsid w:val="00D97B27"/>
    <w:rsid w:val="00DA180E"/>
    <w:rsid w:val="00DC2A5E"/>
    <w:rsid w:val="00DE03D3"/>
    <w:rsid w:val="00E30E3F"/>
    <w:rsid w:val="00E40FB6"/>
    <w:rsid w:val="00E5161C"/>
    <w:rsid w:val="00E53822"/>
    <w:rsid w:val="00E646AF"/>
    <w:rsid w:val="00E90400"/>
    <w:rsid w:val="00EA1495"/>
    <w:rsid w:val="00EA65C5"/>
    <w:rsid w:val="00EA7201"/>
    <w:rsid w:val="00EC1194"/>
    <w:rsid w:val="00EE2092"/>
    <w:rsid w:val="00EF6C83"/>
    <w:rsid w:val="00F37428"/>
    <w:rsid w:val="00F61A83"/>
    <w:rsid w:val="00F66144"/>
    <w:rsid w:val="00F804AA"/>
    <w:rsid w:val="00F978F3"/>
    <w:rsid w:val="00FB26EB"/>
    <w:rsid w:val="00FD5F39"/>
    <w:rsid w:val="00FD7366"/>
    <w:rsid w:val="00FE4D00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D5C1"/>
  <w15:chartTrackingRefBased/>
  <w15:docId w15:val="{78807B62-9537-4A86-BF6D-FA5075F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E38"/>
    <w:pPr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B88"/>
    <w:pPr>
      <w:spacing w:after="0" w:line="240" w:lineRule="auto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3AA5"/>
    <w:rPr>
      <w:color w:val="808080"/>
    </w:rPr>
  </w:style>
  <w:style w:type="paragraph" w:styleId="ListParagraph">
    <w:name w:val="List Paragraph"/>
    <w:basedOn w:val="Normal"/>
    <w:uiPriority w:val="34"/>
    <w:qFormat/>
    <w:rsid w:val="00967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5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3E38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B88"/>
    <w:rPr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8888-2FF6-4841-A09B-B499C9D94842}"/>
      </w:docPartPr>
      <w:docPartBody>
        <w:p w:rsidR="00C86E43" w:rsidRDefault="0051280E">
          <w:r w:rsidRPr="0077686F">
            <w:rPr>
              <w:rStyle w:val="PlaceholderText"/>
            </w:rPr>
            <w:t>Choose an item.</w:t>
          </w:r>
        </w:p>
      </w:docPartBody>
    </w:docPart>
    <w:docPart>
      <w:docPartPr>
        <w:name w:val="D33898502D18401F9C07FED933E6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BA62-A472-4E62-AFF1-DF5ADF22B9E9}"/>
      </w:docPartPr>
      <w:docPartBody>
        <w:p w:rsidR="00285D8C" w:rsidRDefault="00B27FEC" w:rsidP="00B27FEC">
          <w:pPr>
            <w:pStyle w:val="D33898502D18401F9C07FED933E66A09"/>
          </w:pPr>
          <w:r w:rsidRPr="0077686F">
            <w:rPr>
              <w:rStyle w:val="PlaceholderText"/>
            </w:rPr>
            <w:t>Choose an item.</w:t>
          </w:r>
        </w:p>
      </w:docPartBody>
    </w:docPart>
    <w:docPart>
      <w:docPartPr>
        <w:name w:val="954BFDD344A4428D8E2CA77D59FB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C93F-CD26-4A80-9458-E019728BC3EB}"/>
      </w:docPartPr>
      <w:docPartBody>
        <w:p w:rsidR="00285D8C" w:rsidRDefault="00B27FEC" w:rsidP="00B27FEC">
          <w:pPr>
            <w:pStyle w:val="954BFDD344A4428D8E2CA77D59FBC215"/>
          </w:pPr>
          <w:r w:rsidRPr="00776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E"/>
    <w:rsid w:val="00285D8C"/>
    <w:rsid w:val="00401527"/>
    <w:rsid w:val="004D5E37"/>
    <w:rsid w:val="0051280E"/>
    <w:rsid w:val="00913973"/>
    <w:rsid w:val="00B27FEC"/>
    <w:rsid w:val="00B32BFD"/>
    <w:rsid w:val="00C86E43"/>
    <w:rsid w:val="00D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EC"/>
    <w:rPr>
      <w:color w:val="808080"/>
    </w:rPr>
  </w:style>
  <w:style w:type="paragraph" w:customStyle="1" w:styleId="D33898502D18401F9C07FED933E66A09">
    <w:name w:val="D33898502D18401F9C07FED933E66A09"/>
    <w:rsid w:val="00B27FEC"/>
  </w:style>
  <w:style w:type="paragraph" w:customStyle="1" w:styleId="954BFDD344A4428D8E2CA77D59FBC215">
    <w:name w:val="954BFDD344A4428D8E2CA77D59FBC215"/>
    <w:rsid w:val="00B27FEC"/>
  </w:style>
  <w:style w:type="paragraph" w:customStyle="1" w:styleId="6641F85BB80B4EF18E35003D53CB6F2F">
    <w:name w:val="6641F85BB80B4EF18E35003D53CB6F2F"/>
    <w:rsid w:val="00B27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498F-6387-4691-BFC9-AAB56BC9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3097</Words>
  <Characters>17658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Ruby</dc:creator>
  <cp:keywords/>
  <dc:description/>
  <cp:lastModifiedBy>Hayden, Ruby</cp:lastModifiedBy>
  <cp:revision>2</cp:revision>
  <dcterms:created xsi:type="dcterms:W3CDTF">2019-07-26T12:15:00Z</dcterms:created>
  <dcterms:modified xsi:type="dcterms:W3CDTF">2019-07-26T12:15:00Z</dcterms:modified>
</cp:coreProperties>
</file>